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22" w:rsidRPr="00A0292E" w:rsidRDefault="00BA2022" w:rsidP="00BA2022">
      <w:pPr>
        <w:autoSpaceDE w:val="0"/>
        <w:autoSpaceDN w:val="0"/>
        <w:adjustRightInd w:val="0"/>
        <w:jc w:val="both"/>
        <w:rPr>
          <w:lang w:val="bs-Latn-BA" w:eastAsia="bs-Latn-BA"/>
        </w:rPr>
      </w:pPr>
      <w:bookmarkStart w:id="0" w:name="_GoBack"/>
      <w:bookmarkEnd w:id="0"/>
    </w:p>
    <w:p w:rsidR="00BA2022" w:rsidRPr="00A0292E" w:rsidRDefault="00BA2022" w:rsidP="00BA2022">
      <w:pPr>
        <w:autoSpaceDE w:val="0"/>
        <w:autoSpaceDN w:val="0"/>
        <w:adjustRightInd w:val="0"/>
        <w:jc w:val="both"/>
        <w:rPr>
          <w:lang w:val="bs-Latn-BA" w:eastAsia="bs-Latn-BA"/>
        </w:rPr>
      </w:pPr>
      <w:r w:rsidRPr="00A0292E">
        <w:rPr>
          <w:lang w:val="bs-Latn-BA" w:eastAsia="bs-Latn-BA"/>
        </w:rPr>
        <w:t>Na osnovu tačke 2.1. Kodeksa korporativnog upravljanja JP Elektroprivreda Bosne i Hercegovine d.d. – Sarajevo u nastavku se daje Izjava o usklađenosti postupanja sa Kodeksom korporativnog upravljanja u 2016. godini. Izjava o usklađenosti postupanja sa Kodeksom korporativnog upravljanja u 2016. godini je dio Izvještaja o poslovanju JP Elektroprivreda BiH d.d. – Sarajevo za 2016. godinu (str.12/58, 13/58 i 14/58) koji je usvojen na Četrdeset i šestoj Skupštini JP Elektroprivreda BiH d.d. – Sarajevo, održanoj dana 23.06.2017. godine.</w:t>
      </w:r>
    </w:p>
    <w:p w:rsidR="00BA2022" w:rsidRPr="00A0292E" w:rsidRDefault="00BA2022" w:rsidP="00BA2022">
      <w:pPr>
        <w:autoSpaceDE w:val="0"/>
        <w:autoSpaceDN w:val="0"/>
        <w:adjustRightInd w:val="0"/>
        <w:jc w:val="both"/>
        <w:rPr>
          <w:lang w:val="bs-Latn-BA" w:eastAsia="bs-Latn-BA"/>
        </w:rPr>
      </w:pPr>
    </w:p>
    <w:p w:rsidR="00BA2022" w:rsidRPr="00A0292E" w:rsidRDefault="00BA2022" w:rsidP="00BA2022">
      <w:pPr>
        <w:autoSpaceDE w:val="0"/>
        <w:autoSpaceDN w:val="0"/>
        <w:adjustRightInd w:val="0"/>
        <w:jc w:val="both"/>
        <w:rPr>
          <w:lang w:val="bs-Latn-BA" w:eastAsia="bs-Latn-BA"/>
        </w:rPr>
      </w:pPr>
    </w:p>
    <w:p w:rsidR="00BA2022" w:rsidRPr="00A0292E" w:rsidRDefault="00BA2022" w:rsidP="00BA2022">
      <w:pPr>
        <w:autoSpaceDE w:val="0"/>
        <w:autoSpaceDN w:val="0"/>
        <w:adjustRightInd w:val="0"/>
        <w:jc w:val="both"/>
        <w:rPr>
          <w:lang w:val="bs-Latn-BA" w:eastAsia="bs-Latn-BA"/>
        </w:rPr>
      </w:pPr>
    </w:p>
    <w:p w:rsidR="00BA2022" w:rsidRPr="00A0292E" w:rsidRDefault="00BA2022" w:rsidP="00BA2022">
      <w:pPr>
        <w:autoSpaceDE w:val="0"/>
        <w:autoSpaceDN w:val="0"/>
        <w:adjustRightInd w:val="0"/>
        <w:jc w:val="center"/>
        <w:rPr>
          <w:b/>
          <w:bCs w:val="0"/>
          <w:lang w:val="bs-Latn-BA" w:eastAsia="bs-Latn-BA"/>
        </w:rPr>
      </w:pPr>
      <w:r w:rsidRPr="00A0292E">
        <w:rPr>
          <w:b/>
          <w:bCs w:val="0"/>
          <w:lang w:val="bs-Latn-BA" w:eastAsia="bs-Latn-BA"/>
        </w:rPr>
        <w:t>IZJAVA</w:t>
      </w:r>
    </w:p>
    <w:p w:rsidR="00BA2022" w:rsidRPr="00A0292E" w:rsidRDefault="00BA2022" w:rsidP="00BA2022">
      <w:pPr>
        <w:autoSpaceDE w:val="0"/>
        <w:autoSpaceDN w:val="0"/>
        <w:adjustRightInd w:val="0"/>
        <w:jc w:val="center"/>
        <w:rPr>
          <w:b/>
          <w:bCs w:val="0"/>
          <w:lang w:val="bs-Latn-BA" w:eastAsia="bs-Latn-BA"/>
        </w:rPr>
      </w:pPr>
      <w:r w:rsidRPr="00A0292E">
        <w:rPr>
          <w:b/>
          <w:bCs w:val="0"/>
          <w:lang w:val="bs-Latn-BA" w:eastAsia="bs-Latn-BA"/>
        </w:rPr>
        <w:t xml:space="preserve">O USKLAĐENOSTI POSTUPANJA SA </w:t>
      </w:r>
    </w:p>
    <w:p w:rsidR="00BA2022" w:rsidRPr="00A0292E" w:rsidRDefault="00BA2022" w:rsidP="00BA2022">
      <w:pPr>
        <w:autoSpaceDE w:val="0"/>
        <w:autoSpaceDN w:val="0"/>
        <w:adjustRightInd w:val="0"/>
        <w:jc w:val="center"/>
        <w:rPr>
          <w:b/>
          <w:bCs w:val="0"/>
          <w:lang w:val="bs-Latn-BA" w:eastAsia="bs-Latn-BA"/>
        </w:rPr>
      </w:pPr>
      <w:r w:rsidRPr="00A0292E">
        <w:rPr>
          <w:b/>
          <w:bCs w:val="0"/>
          <w:lang w:val="bs-Latn-BA" w:eastAsia="bs-Latn-BA"/>
        </w:rPr>
        <w:t>KODEKSOM KORPORATIVNOG UPRAVLJANJA U 2016. GODINI</w:t>
      </w:r>
    </w:p>
    <w:p w:rsidR="00BA2022" w:rsidRPr="00A0292E" w:rsidRDefault="00BA2022" w:rsidP="00BA2022">
      <w:pPr>
        <w:autoSpaceDE w:val="0"/>
        <w:autoSpaceDN w:val="0"/>
        <w:adjustRightInd w:val="0"/>
        <w:jc w:val="center"/>
        <w:rPr>
          <w:b/>
          <w:bCs w:val="0"/>
          <w:lang w:val="bs-Latn-BA" w:eastAsia="bs-Latn-BA"/>
        </w:rPr>
      </w:pPr>
    </w:p>
    <w:p w:rsidR="00BA2022" w:rsidRPr="00A0292E" w:rsidRDefault="00BA2022" w:rsidP="00BA2022">
      <w:pPr>
        <w:autoSpaceDE w:val="0"/>
        <w:autoSpaceDN w:val="0"/>
        <w:adjustRightInd w:val="0"/>
        <w:jc w:val="center"/>
        <w:rPr>
          <w:b/>
          <w:iCs/>
          <w:sz w:val="18"/>
          <w:szCs w:val="18"/>
        </w:rPr>
      </w:pPr>
    </w:p>
    <w:p w:rsidR="00BA2022" w:rsidRPr="00A0292E" w:rsidRDefault="00BA2022" w:rsidP="00BA2022">
      <w:pPr>
        <w:autoSpaceDE w:val="0"/>
        <w:autoSpaceDN w:val="0"/>
        <w:adjustRightInd w:val="0"/>
        <w:rPr>
          <w:sz w:val="18"/>
          <w:szCs w:val="18"/>
        </w:rPr>
      </w:pPr>
    </w:p>
    <w:p w:rsidR="00BA2022" w:rsidRPr="00A0292E" w:rsidRDefault="00BA2022" w:rsidP="00BA2022">
      <w:pPr>
        <w:jc w:val="both"/>
        <w:rPr>
          <w:noProof/>
        </w:rPr>
      </w:pPr>
      <w:r w:rsidRPr="00A0292E">
        <w:t xml:space="preserve">Društvo je u 2016. godini pratilo i u bitnom dijelu primjenilo sve preporuke utvrđene </w:t>
      </w:r>
      <w:r w:rsidRPr="00A0292E">
        <w:rPr>
          <w:i/>
        </w:rPr>
        <w:t>Kodeksom korporativnog upravljanja JP Elektroprivreda BiH d.d. - Sarajevo</w:t>
      </w:r>
      <w:r w:rsidRPr="00A0292E">
        <w:t xml:space="preserve">, broj SD-7863/12-25/3 od 20.04.2012.g. </w:t>
      </w:r>
      <w:r w:rsidRPr="00A0292E">
        <w:rPr>
          <w:noProof/>
        </w:rPr>
        <w:t>U Kodeksu korporativnog upravljanja uvažene su specifičnosti koje proizilaze iz činjenice da je Društvo javno preduzeće, na koje se primjenjuje i Zakon o javnim preduzećima u Federaciji BiH.</w:t>
      </w:r>
    </w:p>
    <w:p w:rsidR="00BA2022" w:rsidRPr="00A0292E" w:rsidRDefault="00BA2022" w:rsidP="00BA2022">
      <w:pPr>
        <w:jc w:val="both"/>
        <w:rPr>
          <w:noProof/>
        </w:rPr>
      </w:pPr>
    </w:p>
    <w:p w:rsidR="00BA2022" w:rsidRPr="00A0292E" w:rsidRDefault="00BA2022" w:rsidP="00BA2022">
      <w:pPr>
        <w:jc w:val="both"/>
        <w:rPr>
          <w:lang w:val="pl-PL"/>
        </w:rPr>
      </w:pPr>
      <w:r w:rsidRPr="00A0292E">
        <w:t xml:space="preserve">U 2016. godini su blagovremeno izvršavane sve obaveze koje se odnose na objavu informacija predviđenih Kodeksom korporativnog upravljanja i Pravilnikom o objavljivanju informacija i izvještavanju na tržištu vrijednosnih papira (Službene novine F BiH broj 35/13). U toku je izrada </w:t>
      </w:r>
      <w:r w:rsidRPr="00A0292E">
        <w:lastRenderedPageBreak/>
        <w:t>dodatnih</w:t>
      </w:r>
      <w:r w:rsidRPr="00A0292E">
        <w:rPr>
          <w:lang w:val="pl-PL"/>
        </w:rPr>
        <w:t xml:space="preserve"> procedura i uspostava mehanizama u postupanju sa povlaštenim informacijama (tačka 2.5. </w:t>
      </w:r>
      <w:r w:rsidRPr="00A0292E">
        <w:rPr>
          <w:i/>
        </w:rPr>
        <w:t>Kodeksa korporativnog upravljanja JP Elektroprivreda BiH d.d. – Sarajevo</w:t>
      </w:r>
      <w:r w:rsidRPr="00A0292E">
        <w:t>).</w:t>
      </w:r>
    </w:p>
    <w:p w:rsidR="00BA2022" w:rsidRPr="00A0292E" w:rsidRDefault="00BA2022" w:rsidP="00BA2022">
      <w:pPr>
        <w:jc w:val="both"/>
        <w:rPr>
          <w:noProof/>
        </w:rPr>
      </w:pPr>
    </w:p>
    <w:p w:rsidR="00BA2022" w:rsidRPr="00A0292E" w:rsidRDefault="00BA2022" w:rsidP="00BA2022">
      <w:pPr>
        <w:autoSpaceDE w:val="0"/>
        <w:autoSpaceDN w:val="0"/>
        <w:adjustRightInd w:val="0"/>
        <w:jc w:val="both"/>
      </w:pPr>
      <w:r w:rsidRPr="00A0292E">
        <w:t xml:space="preserve">Elektroprivreda BiH je dioničko društvo. Prema zadnjoj listi dioničara koju je Društvo tražilo od Registra vrijednosnih papira, za potrebe održavanja Četrdeset i četvrte Skupštine Društva, koja je održana dana 30.12. 2016.g., Društvo je na dan 30.11.2016. godine imalo </w:t>
      </w:r>
      <w:r w:rsidRPr="00A0292E">
        <w:rPr>
          <w:lang w:val="bs-Latn-BA"/>
        </w:rPr>
        <w:t>2.544</w:t>
      </w:r>
      <w:r w:rsidRPr="00A0292E">
        <w:t xml:space="preserve"> dioničara. Na taj dan prvih deset dioničara su:</w:t>
      </w:r>
    </w:p>
    <w:p w:rsidR="00BA2022" w:rsidRPr="00A0292E" w:rsidRDefault="00BA2022" w:rsidP="00BA2022">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058"/>
        <w:gridCol w:w="1656"/>
        <w:gridCol w:w="1536"/>
      </w:tblGrid>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sz w:val="20"/>
                <w:szCs w:val="20"/>
              </w:rPr>
            </w:pPr>
            <w:r w:rsidRPr="00A0292E">
              <w:rPr>
                <w:rFonts w:eastAsia="Calibri"/>
                <w:sz w:val="20"/>
                <w:szCs w:val="20"/>
              </w:rPr>
              <w:t>Redni broj</w:t>
            </w:r>
          </w:p>
        </w:tc>
        <w:tc>
          <w:tcPr>
            <w:tcW w:w="5058" w:type="dxa"/>
            <w:shd w:val="clear" w:color="auto" w:fill="auto"/>
          </w:tcPr>
          <w:p w:rsidR="00BA2022" w:rsidRPr="00A0292E" w:rsidRDefault="00BA2022" w:rsidP="00A561F2">
            <w:pPr>
              <w:autoSpaceDE w:val="0"/>
              <w:autoSpaceDN w:val="0"/>
              <w:adjustRightInd w:val="0"/>
              <w:jc w:val="center"/>
              <w:rPr>
                <w:rFonts w:eastAsia="Calibri"/>
                <w:sz w:val="24"/>
                <w:szCs w:val="24"/>
              </w:rPr>
            </w:pPr>
            <w:r w:rsidRPr="00A0292E">
              <w:rPr>
                <w:rFonts w:eastAsia="Calibri"/>
                <w:sz w:val="24"/>
                <w:szCs w:val="24"/>
              </w:rPr>
              <w:t>Dioničar</w:t>
            </w:r>
          </w:p>
        </w:tc>
        <w:tc>
          <w:tcPr>
            <w:tcW w:w="1656" w:type="dxa"/>
            <w:shd w:val="clear" w:color="auto" w:fill="auto"/>
          </w:tcPr>
          <w:p w:rsidR="00BA2022" w:rsidRPr="00A0292E" w:rsidRDefault="00BA2022" w:rsidP="00A561F2">
            <w:pPr>
              <w:autoSpaceDE w:val="0"/>
              <w:autoSpaceDN w:val="0"/>
              <w:adjustRightInd w:val="0"/>
              <w:jc w:val="center"/>
              <w:rPr>
                <w:rFonts w:eastAsia="Calibri"/>
                <w:sz w:val="24"/>
                <w:szCs w:val="24"/>
              </w:rPr>
            </w:pPr>
            <w:r w:rsidRPr="00A0292E">
              <w:rPr>
                <w:rFonts w:eastAsia="Calibri"/>
                <w:sz w:val="24"/>
                <w:szCs w:val="24"/>
              </w:rPr>
              <w:t>Broj dionica</w:t>
            </w:r>
          </w:p>
        </w:tc>
        <w:tc>
          <w:tcPr>
            <w:tcW w:w="1536" w:type="dxa"/>
            <w:shd w:val="clear" w:color="auto" w:fill="auto"/>
          </w:tcPr>
          <w:p w:rsidR="00BA2022" w:rsidRPr="00A0292E" w:rsidRDefault="00BA2022" w:rsidP="00A561F2">
            <w:pPr>
              <w:autoSpaceDE w:val="0"/>
              <w:autoSpaceDN w:val="0"/>
              <w:adjustRightInd w:val="0"/>
              <w:jc w:val="center"/>
              <w:rPr>
                <w:rFonts w:eastAsia="Calibri"/>
                <w:sz w:val="24"/>
                <w:szCs w:val="24"/>
              </w:rPr>
            </w:pPr>
            <w:r w:rsidRPr="00A0292E">
              <w:rPr>
                <w:rFonts w:eastAsia="Calibri"/>
                <w:sz w:val="24"/>
                <w:szCs w:val="24"/>
              </w:rPr>
              <w:t>Udio (%)</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1.</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Federacija Bosne i Herecegovine</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28.472.181</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90,3691</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2.</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„Big – Investiciona grupa“ d.d. Sarajevo</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647.820</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2,0561</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3.</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 xml:space="preserve">Raiffeisen BANK d.d. Bosna i Hercegovina </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266.123</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0,8447</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4.</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HERBOS  FOND d.d. Mostar</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210.800</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0,6691</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5.</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CROBIH FOND d.d. Mostar</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185.808</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0,5897</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6.</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„prevent INVEST „ d.d.  Sarajevo</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185.537</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0,5889</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7.</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„BONUS“ d.d. Sarajevo</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154.904</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0,4917</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8.</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„VIB FOND“ a.d. Banja Luka</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121.950</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0,3871</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9.</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„Naprijed“ d.d. Sarajevo</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120.253</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0,3817</w:t>
            </w:r>
          </w:p>
        </w:tc>
      </w:tr>
      <w:tr w:rsidR="00BA2022" w:rsidRPr="00A0292E" w:rsidTr="00A561F2">
        <w:tc>
          <w:tcPr>
            <w:tcW w:w="812" w:type="dxa"/>
            <w:shd w:val="clear" w:color="auto" w:fill="auto"/>
          </w:tcPr>
          <w:p w:rsidR="00BA2022" w:rsidRPr="00A0292E" w:rsidRDefault="00BA2022" w:rsidP="00A561F2">
            <w:pPr>
              <w:autoSpaceDE w:val="0"/>
              <w:autoSpaceDN w:val="0"/>
              <w:adjustRightInd w:val="0"/>
              <w:jc w:val="center"/>
              <w:rPr>
                <w:rFonts w:eastAsia="Calibri"/>
              </w:rPr>
            </w:pPr>
            <w:r w:rsidRPr="00A0292E">
              <w:rPr>
                <w:rFonts w:eastAsia="Calibri"/>
              </w:rPr>
              <w:t>10.</w:t>
            </w:r>
          </w:p>
        </w:tc>
        <w:tc>
          <w:tcPr>
            <w:tcW w:w="5058" w:type="dxa"/>
            <w:shd w:val="clear" w:color="auto" w:fill="auto"/>
          </w:tcPr>
          <w:p w:rsidR="00BA2022" w:rsidRPr="00A0292E" w:rsidRDefault="00BA2022" w:rsidP="00A561F2">
            <w:pPr>
              <w:autoSpaceDE w:val="0"/>
              <w:autoSpaceDN w:val="0"/>
              <w:adjustRightInd w:val="0"/>
              <w:rPr>
                <w:rFonts w:eastAsia="Calibri"/>
              </w:rPr>
            </w:pPr>
            <w:r w:rsidRPr="00A0292E">
              <w:rPr>
                <w:rFonts w:eastAsia="Calibri"/>
              </w:rPr>
              <w:t>ZIF „ PROF-PLUS“ d.d. Sarajevo</w:t>
            </w:r>
          </w:p>
        </w:tc>
        <w:tc>
          <w:tcPr>
            <w:tcW w:w="165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107.577</w:t>
            </w:r>
          </w:p>
        </w:tc>
        <w:tc>
          <w:tcPr>
            <w:tcW w:w="1536" w:type="dxa"/>
            <w:shd w:val="clear" w:color="auto" w:fill="auto"/>
          </w:tcPr>
          <w:p w:rsidR="00BA2022" w:rsidRPr="00A0292E" w:rsidRDefault="00BA2022" w:rsidP="00A561F2">
            <w:pPr>
              <w:autoSpaceDE w:val="0"/>
              <w:autoSpaceDN w:val="0"/>
              <w:adjustRightInd w:val="0"/>
              <w:jc w:val="right"/>
              <w:rPr>
                <w:rFonts w:eastAsia="Calibri"/>
              </w:rPr>
            </w:pPr>
            <w:r w:rsidRPr="00A0292E">
              <w:rPr>
                <w:rFonts w:eastAsia="Calibri"/>
              </w:rPr>
              <w:t>0,3414</w:t>
            </w:r>
          </w:p>
        </w:tc>
      </w:tr>
    </w:tbl>
    <w:p w:rsidR="00BA2022" w:rsidRPr="00A0292E" w:rsidRDefault="00BA2022" w:rsidP="00BA2022">
      <w:pPr>
        <w:autoSpaceDE w:val="0"/>
        <w:autoSpaceDN w:val="0"/>
        <w:adjustRightInd w:val="0"/>
        <w:rPr>
          <w:sz w:val="24"/>
          <w:szCs w:val="24"/>
        </w:rPr>
      </w:pPr>
    </w:p>
    <w:p w:rsidR="00BA2022" w:rsidRPr="00A0292E" w:rsidRDefault="00BA2022" w:rsidP="00BA2022">
      <w:pPr>
        <w:pStyle w:val="NormalWeb"/>
        <w:spacing w:before="0" w:beforeAutospacing="0" w:after="0" w:afterAutospacing="0"/>
        <w:jc w:val="both"/>
        <w:rPr>
          <w:lang w:val="bs-Latn-BA"/>
        </w:rPr>
      </w:pPr>
      <w:r w:rsidRPr="00A0292E">
        <w:rPr>
          <w:lang w:val="bs-Latn-BA"/>
        </w:rPr>
        <w:t xml:space="preserve">Društvo je u 2016. godini održalo šest Skupština Društva. Četrdeset i druga Skupština Društva, koja je trebala biti održana 20.10.2016.g. je otkazana radi nepostojanja uslova za njeno održavanje. Obavještenja o sazivanju Skupštine Društva su objavljivana u dnevnim novinama i </w:t>
      </w:r>
      <w:r w:rsidRPr="00A0292E">
        <w:rPr>
          <w:i/>
          <w:lang w:val="bs-Latn-BA"/>
        </w:rPr>
        <w:t>web</w:t>
      </w:r>
      <w:r w:rsidRPr="00A0292E">
        <w:rPr>
          <w:lang w:val="bs-Latn-BA"/>
        </w:rPr>
        <w:t xml:space="preserve"> stranici Društva. Materijali za Skupštinu Društva su objavljivani na </w:t>
      </w:r>
      <w:r w:rsidRPr="00A0292E">
        <w:rPr>
          <w:i/>
          <w:lang w:val="bs-Latn-BA"/>
        </w:rPr>
        <w:t>web</w:t>
      </w:r>
      <w:r w:rsidRPr="00A0292E">
        <w:rPr>
          <w:lang w:val="bs-Latn-BA"/>
        </w:rPr>
        <w:t xml:space="preserve"> stranici Društva, kao i donesene odluke na održanim Skupštinama. </w:t>
      </w: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rPr>
          <w:lang w:val="bs-Latn-BA"/>
        </w:rPr>
      </w:pPr>
      <w:r w:rsidRPr="00A0292E">
        <w:rPr>
          <w:lang w:val="bs-Latn-BA"/>
        </w:rPr>
        <w:t>Nadzorni odbor se sastoji od sedam članova, koje je izabrala Skupština Društva. Mandat aktuelnog saziva Nadzornog odbora je počeo 26.08.2015. godine.</w:t>
      </w:r>
    </w:p>
    <w:p w:rsidR="00BA2022" w:rsidRPr="00A0292E" w:rsidRDefault="00BA2022" w:rsidP="00BA2022">
      <w:pPr>
        <w:pStyle w:val="NormalWeb"/>
        <w:spacing w:before="0" w:beforeAutospacing="0" w:after="0" w:afterAutospacing="0"/>
        <w:jc w:val="both"/>
        <w:rPr>
          <w:lang w:val="bs-Latn-BA"/>
        </w:rPr>
      </w:pPr>
    </w:p>
    <w:p w:rsidR="00BA2022" w:rsidRPr="00A0292E" w:rsidRDefault="00BA2022" w:rsidP="00BA2022">
      <w:pPr>
        <w:pStyle w:val="NormalWeb"/>
        <w:spacing w:before="0" w:beforeAutospacing="0" w:after="0" w:afterAutospacing="0"/>
        <w:jc w:val="both"/>
        <w:rPr>
          <w:lang w:val="bs-Latn-BA"/>
        </w:rPr>
      </w:pPr>
    </w:p>
    <w:p w:rsidR="00BA2022" w:rsidRPr="00A0292E" w:rsidRDefault="00BA2022" w:rsidP="00BA2022">
      <w:pPr>
        <w:pStyle w:val="NormalWeb"/>
        <w:spacing w:before="0" w:beforeAutospacing="0" w:after="0" w:afterAutospacing="0"/>
        <w:jc w:val="both"/>
        <w:rPr>
          <w:lang w:val="bs-Latn-BA"/>
        </w:rPr>
      </w:pPr>
      <w:r w:rsidRPr="00A0292E">
        <w:rPr>
          <w:lang w:val="bs-Latn-BA"/>
        </w:rPr>
        <w:lastRenderedPageBreak/>
        <w:t>Trideset i osma Skupština Društva, održana 29.03.2016.godine je razriješila Tarika Karića - člana Nadzornog odbora imenovanog ispred privatnog kapitala, radi gubitka povjerenja dioničara te imenovala Hasena Mašovića za člana Nadzornog odbora ispred privatnog kapitala, na period do isteka četverogodišnjeg mandata NO koji je započeo 26.08.2015. godine.</w:t>
      </w:r>
    </w:p>
    <w:p w:rsidR="00BA2022" w:rsidRPr="00A0292E" w:rsidRDefault="00BA2022" w:rsidP="00BA2022">
      <w:pPr>
        <w:pStyle w:val="NormalWeb"/>
        <w:spacing w:before="0" w:beforeAutospacing="0" w:after="0" w:afterAutospacing="0"/>
        <w:jc w:val="both"/>
        <w:rPr>
          <w:lang w:val="bs-Latn-BA"/>
        </w:rPr>
      </w:pPr>
    </w:p>
    <w:p w:rsidR="00BA2022" w:rsidRPr="00A0292E" w:rsidRDefault="00BA2022" w:rsidP="00BA2022">
      <w:pPr>
        <w:pStyle w:val="NormalWeb"/>
        <w:spacing w:before="0" w:beforeAutospacing="0" w:after="0" w:afterAutospacing="0"/>
        <w:jc w:val="both"/>
        <w:rPr>
          <w:b/>
          <w:lang w:val="bs-Latn-BA"/>
        </w:rPr>
      </w:pPr>
      <w:r w:rsidRPr="00A0292E">
        <w:rPr>
          <w:lang w:val="bs-Latn-BA"/>
        </w:rPr>
        <w:t>Dana 29.03.2016. godine je istekao period na koji su imenovani članovi NO ispred državnog kapitala (</w:t>
      </w:r>
      <w:r w:rsidRPr="00A0292E">
        <w:t>Adnan Terzić, dr.sc Izet Žigić, dr.sc Milenko Obad, mr.sc Jakub Dinarević, Kerim Balta i Sead Rešidbegović)</w:t>
      </w:r>
    </w:p>
    <w:p w:rsidR="00BA2022" w:rsidRPr="00A0292E" w:rsidRDefault="00BA2022" w:rsidP="00BA2022">
      <w:pPr>
        <w:pStyle w:val="NormalWeb"/>
        <w:spacing w:before="0" w:beforeAutospacing="0" w:after="0" w:afterAutospacing="0"/>
        <w:jc w:val="both"/>
        <w:rPr>
          <w:lang w:val="bs-Latn-BA"/>
        </w:rPr>
      </w:pPr>
    </w:p>
    <w:p w:rsidR="00BA2022" w:rsidRPr="00A0292E" w:rsidRDefault="00BA2022" w:rsidP="00BA2022">
      <w:pPr>
        <w:pStyle w:val="NormalWeb"/>
        <w:spacing w:before="0" w:beforeAutospacing="0" w:after="0" w:afterAutospacing="0"/>
        <w:jc w:val="both"/>
      </w:pPr>
      <w:r w:rsidRPr="00A0292E">
        <w:rPr>
          <w:lang w:val="bs-Latn-BA"/>
        </w:rPr>
        <w:t>Trideset i deveta Skupština Društva, održana 20.04.2016.g. je imenovala šest članova Nadzornog odbora ispred državnog kapitala na period do isteka četverogodišnjeg mandata koji je započeo 26.08.2015. godine:</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Adnan Terzić - član</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dr.sc Izet Žigić - član</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dr.sc Milenko Obad - član</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mr.sc Jakub Dinarević -član</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 xml:space="preserve">dr.sc. Izudin Džafić- član </w:t>
      </w:r>
    </w:p>
    <w:p w:rsidR="00BA2022" w:rsidRPr="00A0292E" w:rsidRDefault="00BA2022" w:rsidP="00BA2022">
      <w:pPr>
        <w:pStyle w:val="NormalWeb"/>
        <w:numPr>
          <w:ilvl w:val="0"/>
          <w:numId w:val="2"/>
        </w:numPr>
        <w:spacing w:before="0" w:beforeAutospacing="0" w:after="0" w:afterAutospacing="0"/>
        <w:jc w:val="both"/>
        <w:rPr>
          <w:b/>
          <w:lang w:val="bs-Latn-BA"/>
        </w:rPr>
      </w:pPr>
      <w:r w:rsidRPr="00A0292E">
        <w:t>Sead Rešidbegović - član</w:t>
      </w:r>
    </w:p>
    <w:p w:rsidR="00BA2022" w:rsidRPr="00A0292E" w:rsidRDefault="00BA2022" w:rsidP="00BA2022">
      <w:pPr>
        <w:pStyle w:val="NormalWeb"/>
        <w:spacing w:before="0" w:beforeAutospacing="0" w:after="0" w:afterAutospacing="0"/>
        <w:jc w:val="both"/>
        <w:rPr>
          <w:lang w:val="bs-Latn-BA"/>
        </w:rPr>
      </w:pPr>
      <w:r w:rsidRPr="00A0292E">
        <w:rPr>
          <w:lang w:val="bs-Latn-BA"/>
        </w:rPr>
        <w:t>Nadzorni odbor je za predsjednika Nadzornog odbora imenovao Adnana Terzića.</w:t>
      </w:r>
    </w:p>
    <w:p w:rsidR="00BA2022" w:rsidRPr="00A0292E" w:rsidRDefault="00BA2022" w:rsidP="00BA2022">
      <w:pPr>
        <w:pStyle w:val="BodyTextIndent"/>
        <w:spacing w:after="0"/>
        <w:ind w:firstLine="0"/>
        <w:rPr>
          <w:noProof/>
          <w:color w:val="auto"/>
          <w:sz w:val="22"/>
          <w:szCs w:val="22"/>
          <w:lang w:val="hr-HR"/>
        </w:rPr>
      </w:pPr>
    </w:p>
    <w:p w:rsidR="00BA2022" w:rsidRPr="00A0292E" w:rsidRDefault="00BA2022" w:rsidP="00BA2022">
      <w:pPr>
        <w:pStyle w:val="BodyTextIndent"/>
        <w:spacing w:after="0"/>
        <w:ind w:firstLine="0"/>
        <w:rPr>
          <w:color w:val="auto"/>
          <w:sz w:val="22"/>
          <w:szCs w:val="22"/>
          <w:lang w:val="bs-Latn-BA"/>
        </w:rPr>
      </w:pPr>
      <w:r w:rsidRPr="00A0292E">
        <w:rPr>
          <w:noProof/>
          <w:color w:val="auto"/>
          <w:sz w:val="22"/>
          <w:szCs w:val="22"/>
          <w:lang w:val="hr-HR"/>
        </w:rPr>
        <w:t xml:space="preserve">Na Četrdeset i trećoj Skupštini Društva, održanoj 06.12.2016.godine, prihvaćena je ostavka i razriješen je član NO Adnan Terzić. Na istoj Skupštini Društva za člana NO ispred državnog kapitala imenovan je Mirza Hulusić, </w:t>
      </w:r>
      <w:r w:rsidRPr="00A0292E">
        <w:rPr>
          <w:color w:val="auto"/>
          <w:sz w:val="22"/>
          <w:szCs w:val="22"/>
          <w:lang w:val="bs-Latn-BA"/>
        </w:rPr>
        <w:t xml:space="preserve">na period do okončanja konkursne procedure, a najduže na vremenski period do 3 (tri) mjeseca. </w:t>
      </w:r>
    </w:p>
    <w:p w:rsidR="00BA2022" w:rsidRPr="00A0292E" w:rsidRDefault="00BA2022" w:rsidP="00BA2022">
      <w:pPr>
        <w:pStyle w:val="BodyTextIndent"/>
        <w:spacing w:after="0"/>
        <w:ind w:firstLine="0"/>
        <w:rPr>
          <w:color w:val="auto"/>
          <w:sz w:val="22"/>
          <w:szCs w:val="22"/>
          <w:lang w:val="bs-Latn-BA"/>
        </w:rPr>
      </w:pPr>
    </w:p>
    <w:p w:rsidR="00BA2022" w:rsidRPr="00A0292E" w:rsidRDefault="00BA2022" w:rsidP="00BA2022">
      <w:pPr>
        <w:pStyle w:val="BodyTextIndent"/>
        <w:ind w:firstLine="0"/>
        <w:rPr>
          <w:noProof/>
          <w:color w:val="auto"/>
          <w:sz w:val="22"/>
          <w:szCs w:val="22"/>
          <w:lang w:val="hr-HR"/>
        </w:rPr>
      </w:pPr>
      <w:r w:rsidRPr="00A0292E">
        <w:rPr>
          <w:noProof/>
          <w:color w:val="auto"/>
          <w:sz w:val="22"/>
          <w:szCs w:val="22"/>
          <w:lang w:val="hr-HR"/>
        </w:rPr>
        <w:lastRenderedPageBreak/>
        <w:t>Nadzorni odbor je za predsjednika Nadzornog odbora imenovao dr.sc. Izeta Žigića.</w:t>
      </w:r>
    </w:p>
    <w:p w:rsidR="00BA2022" w:rsidRPr="00A0292E" w:rsidRDefault="00BA2022" w:rsidP="00BA2022">
      <w:pPr>
        <w:pStyle w:val="BodyTextIndent"/>
        <w:ind w:firstLine="0"/>
        <w:rPr>
          <w:color w:val="auto"/>
          <w:sz w:val="22"/>
          <w:szCs w:val="22"/>
        </w:rPr>
      </w:pPr>
      <w:r w:rsidRPr="00A0292E">
        <w:rPr>
          <w:noProof/>
          <w:color w:val="auto"/>
          <w:sz w:val="22"/>
          <w:szCs w:val="22"/>
          <w:lang w:val="hr-HR"/>
        </w:rPr>
        <w:t xml:space="preserve">Ni jedan član Nadzornog odbora </w:t>
      </w:r>
      <w:r w:rsidRPr="00A0292E">
        <w:rPr>
          <w:color w:val="auto"/>
          <w:sz w:val="22"/>
          <w:szCs w:val="22"/>
        </w:rPr>
        <w:t xml:space="preserve">nije dioničar  Društva i </w:t>
      </w:r>
      <w:r w:rsidRPr="00A0292E">
        <w:rPr>
          <w:noProof/>
          <w:color w:val="auto"/>
          <w:sz w:val="22"/>
          <w:szCs w:val="22"/>
          <w:lang w:val="hr-HR"/>
        </w:rPr>
        <w:t xml:space="preserve">nema </w:t>
      </w:r>
      <w:r w:rsidRPr="00A0292E">
        <w:rPr>
          <w:color w:val="auto"/>
          <w:sz w:val="22"/>
          <w:szCs w:val="22"/>
        </w:rPr>
        <w:t>u vlasništvu dionice/udjele u društvima koja se mogu smatrati konkurentskim društvima Elektroprivrede BiH.</w:t>
      </w:r>
    </w:p>
    <w:p w:rsidR="00BA2022" w:rsidRPr="00A0292E" w:rsidRDefault="00BA2022" w:rsidP="00BA2022">
      <w:pPr>
        <w:pStyle w:val="NormalWeb"/>
        <w:spacing w:before="0" w:beforeAutospacing="0" w:after="0" w:afterAutospacing="0"/>
        <w:jc w:val="both"/>
      </w:pPr>
      <w:r w:rsidRPr="00A0292E">
        <w:rPr>
          <w:noProof/>
        </w:rPr>
        <w:t xml:space="preserve">Nadzorni odbor nadzire poslovanje Društva i radi na osnovu Zakona o privrednim društvima, Zakona o javnim preduzećima, Statuta Društva i Poslovnika o radu Nadzornog odbora. U toku 2016. godine održano je 33. sjednice i to: </w:t>
      </w:r>
      <w:r w:rsidRPr="00A0292E">
        <w:rPr>
          <w:noProof/>
          <w:lang w:val="bs-Latn-BA"/>
        </w:rPr>
        <w:t>17 vanrednih i 16 redovnih sjednica</w:t>
      </w:r>
      <w:r w:rsidRPr="00A0292E">
        <w:rPr>
          <w:noProof/>
        </w:rPr>
        <w:t xml:space="preserve"> Nadzornog odbora. Bliži opis aktivnosti Nadzornog odbora u 2016. godini je u Izvještaju o radu Nadzornog odbora za 2016. godinu</w:t>
      </w:r>
      <w:r w:rsidRPr="00A0292E">
        <w:t>.</w:t>
      </w:r>
    </w:p>
    <w:p w:rsidR="00BA2022" w:rsidRPr="00A0292E" w:rsidRDefault="00BA2022" w:rsidP="00BA2022">
      <w:pPr>
        <w:pStyle w:val="NormalWeb"/>
        <w:spacing w:before="0" w:beforeAutospacing="0" w:after="0" w:afterAutospacing="0"/>
        <w:jc w:val="both"/>
        <w:rPr>
          <w:sz w:val="18"/>
          <w:szCs w:val="18"/>
        </w:rPr>
      </w:pPr>
    </w:p>
    <w:p w:rsidR="00BA2022" w:rsidRPr="00A0292E" w:rsidRDefault="00BA2022" w:rsidP="00BA2022">
      <w:pPr>
        <w:autoSpaceDE w:val="0"/>
        <w:autoSpaceDN w:val="0"/>
        <w:adjustRightInd w:val="0"/>
        <w:jc w:val="both"/>
      </w:pPr>
      <w:r w:rsidRPr="00A0292E">
        <w:t>Odbor za reviziju se sastoji od 3 člana:</w:t>
      </w:r>
    </w:p>
    <w:p w:rsidR="00BA2022" w:rsidRPr="00A0292E" w:rsidRDefault="00BA2022" w:rsidP="00BA2022">
      <w:pPr>
        <w:autoSpaceDE w:val="0"/>
        <w:autoSpaceDN w:val="0"/>
        <w:adjustRightInd w:val="0"/>
        <w:jc w:val="both"/>
        <w:rPr>
          <w:sz w:val="18"/>
          <w:szCs w:val="18"/>
        </w:rPr>
      </w:pPr>
    </w:p>
    <w:p w:rsidR="00BA2022" w:rsidRPr="00A0292E" w:rsidRDefault="00BA2022" w:rsidP="00BA2022">
      <w:pPr>
        <w:autoSpaceDE w:val="0"/>
        <w:autoSpaceDN w:val="0"/>
        <w:adjustRightInd w:val="0"/>
        <w:jc w:val="both"/>
      </w:pPr>
      <w:r w:rsidRPr="00A0292E">
        <w:t>Trideset i deveta Skupština Društva, održana dana 20.04.2016.godine je, radi isteka perioda na koji su imenovani, razriješila slijedeće članove Odbora za reviziju:</w:t>
      </w:r>
    </w:p>
    <w:p w:rsidR="00BA2022" w:rsidRPr="00A0292E" w:rsidRDefault="00BA2022" w:rsidP="00BA2022">
      <w:pPr>
        <w:pStyle w:val="ListParagraph"/>
        <w:numPr>
          <w:ilvl w:val="0"/>
          <w:numId w:val="1"/>
        </w:numPr>
        <w:autoSpaceDE w:val="0"/>
        <w:autoSpaceDN w:val="0"/>
        <w:adjustRightInd w:val="0"/>
        <w:spacing w:after="0" w:line="240" w:lineRule="auto"/>
        <w:ind w:left="720"/>
        <w:rPr>
          <w:rFonts w:ascii="Times New Roman" w:hAnsi="Times New Roman"/>
        </w:rPr>
      </w:pPr>
      <w:r w:rsidRPr="00A0292E">
        <w:rPr>
          <w:rFonts w:ascii="Times New Roman" w:hAnsi="Times New Roman"/>
        </w:rPr>
        <w:t>Sadija Sinanović, predsjednik,</w:t>
      </w:r>
    </w:p>
    <w:p w:rsidR="00BA2022" w:rsidRPr="00A0292E" w:rsidRDefault="00BA2022" w:rsidP="00BA2022">
      <w:pPr>
        <w:pStyle w:val="ListParagraph"/>
        <w:numPr>
          <w:ilvl w:val="0"/>
          <w:numId w:val="1"/>
        </w:numPr>
        <w:autoSpaceDE w:val="0"/>
        <w:autoSpaceDN w:val="0"/>
        <w:adjustRightInd w:val="0"/>
        <w:spacing w:after="0" w:line="240" w:lineRule="auto"/>
        <w:ind w:left="720"/>
        <w:rPr>
          <w:rFonts w:ascii="Times New Roman" w:hAnsi="Times New Roman"/>
        </w:rPr>
      </w:pPr>
      <w:r w:rsidRPr="00A0292E">
        <w:rPr>
          <w:rFonts w:ascii="Times New Roman" w:hAnsi="Times New Roman"/>
        </w:rPr>
        <w:t>Dr. Mirsad Kikanović, član,</w:t>
      </w:r>
    </w:p>
    <w:p w:rsidR="00BA2022" w:rsidRPr="00A0292E" w:rsidRDefault="00BA2022" w:rsidP="00BA2022">
      <w:pPr>
        <w:pStyle w:val="ListParagraph"/>
        <w:numPr>
          <w:ilvl w:val="0"/>
          <w:numId w:val="1"/>
        </w:numPr>
        <w:autoSpaceDE w:val="0"/>
        <w:autoSpaceDN w:val="0"/>
        <w:adjustRightInd w:val="0"/>
        <w:spacing w:after="0" w:line="240" w:lineRule="auto"/>
        <w:ind w:left="720"/>
        <w:rPr>
          <w:rFonts w:ascii="Times New Roman" w:hAnsi="Times New Roman"/>
        </w:rPr>
      </w:pPr>
      <w:r w:rsidRPr="00A0292E">
        <w:rPr>
          <w:rFonts w:ascii="Times New Roman" w:hAnsi="Times New Roman"/>
        </w:rPr>
        <w:t>Suljo Kasapović,član.</w:t>
      </w:r>
    </w:p>
    <w:p w:rsidR="00BA2022" w:rsidRPr="00A0292E" w:rsidRDefault="00BA2022" w:rsidP="00BA2022">
      <w:pPr>
        <w:autoSpaceDE w:val="0"/>
        <w:autoSpaceDN w:val="0"/>
        <w:adjustRightInd w:val="0"/>
        <w:jc w:val="both"/>
      </w:pPr>
      <w:r w:rsidRPr="00A0292E">
        <w:t>Trideset i deveta Skupština Društva, održana dana 20.04.2016.godine je imenovala Odbor za reviziju, na period od četiri godine, počev od 21.04.2016. godine, u slijedećem sastavu:</w:t>
      </w:r>
    </w:p>
    <w:p w:rsidR="00BA2022" w:rsidRPr="00A0292E" w:rsidRDefault="00BA2022" w:rsidP="00BA2022">
      <w:pPr>
        <w:autoSpaceDE w:val="0"/>
        <w:autoSpaceDN w:val="0"/>
        <w:adjustRightInd w:val="0"/>
        <w:ind w:left="426"/>
        <w:jc w:val="both"/>
      </w:pPr>
      <w:r w:rsidRPr="00A0292E">
        <w:t>1.</w:t>
      </w:r>
      <w:r w:rsidRPr="00A0292E">
        <w:tab/>
        <w:t>Mr.sc. Almira Zulić - Burek, dipl.ecc., član</w:t>
      </w:r>
    </w:p>
    <w:p w:rsidR="00BA2022" w:rsidRPr="00A0292E" w:rsidRDefault="00BA2022" w:rsidP="00BA2022">
      <w:pPr>
        <w:autoSpaceDE w:val="0"/>
        <w:autoSpaceDN w:val="0"/>
        <w:adjustRightInd w:val="0"/>
        <w:ind w:left="426"/>
        <w:jc w:val="both"/>
      </w:pPr>
      <w:r w:rsidRPr="00A0292E">
        <w:t>2.</w:t>
      </w:r>
      <w:r w:rsidRPr="00A0292E">
        <w:tab/>
        <w:t>Mr.sc. Muzafer Brigić, dipl.ecc., član</w:t>
      </w:r>
    </w:p>
    <w:p w:rsidR="00BA2022" w:rsidRPr="00A0292E" w:rsidRDefault="00BA2022" w:rsidP="00BA2022">
      <w:pPr>
        <w:pStyle w:val="ListParagraph"/>
        <w:autoSpaceDE w:val="0"/>
        <w:autoSpaceDN w:val="0"/>
        <w:adjustRightInd w:val="0"/>
        <w:spacing w:after="0" w:line="240" w:lineRule="auto"/>
        <w:ind w:left="426"/>
        <w:rPr>
          <w:rFonts w:ascii="Times New Roman" w:hAnsi="Times New Roman"/>
        </w:rPr>
      </w:pPr>
      <w:r w:rsidRPr="00A0292E">
        <w:rPr>
          <w:rFonts w:ascii="Times New Roman" w:hAnsi="Times New Roman"/>
        </w:rPr>
        <w:t>3.</w:t>
      </w:r>
      <w:r w:rsidRPr="00A0292E">
        <w:rPr>
          <w:rFonts w:ascii="Times New Roman" w:hAnsi="Times New Roman"/>
        </w:rPr>
        <w:tab/>
        <w:t>Senad Herenda, dipl ecc., član</w:t>
      </w:r>
    </w:p>
    <w:p w:rsidR="00BA2022" w:rsidRPr="00A0292E" w:rsidRDefault="00BA2022" w:rsidP="00BA2022">
      <w:pPr>
        <w:pStyle w:val="NormalWeb"/>
        <w:spacing w:before="0" w:beforeAutospacing="0" w:after="0" w:afterAutospacing="0"/>
        <w:jc w:val="both"/>
        <w:rPr>
          <w:noProof/>
        </w:rPr>
      </w:pPr>
    </w:p>
    <w:p w:rsidR="00BA2022" w:rsidRPr="00A0292E" w:rsidRDefault="00BA2022" w:rsidP="00BA2022">
      <w:pPr>
        <w:pStyle w:val="NormalWeb"/>
        <w:spacing w:before="0" w:beforeAutospacing="0" w:after="0" w:afterAutospacing="0"/>
        <w:jc w:val="both"/>
      </w:pPr>
      <w:r w:rsidRPr="00A0292E">
        <w:rPr>
          <w:noProof/>
        </w:rPr>
        <w:t>Članovi Odbora za reviziju nemaju</w:t>
      </w:r>
      <w:r w:rsidRPr="00A0292E">
        <w:t xml:space="preserve"> u vlasništvu dionice/udjele u društvima koja se mogu smatrati konkurentskim društvima Elektroprivrede BiH.</w:t>
      </w: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pPr>
    </w:p>
    <w:p w:rsidR="00BA2022" w:rsidRPr="00A0292E" w:rsidRDefault="00BA2022" w:rsidP="00BA2022">
      <w:pPr>
        <w:pStyle w:val="NormalWeb"/>
        <w:spacing w:before="0" w:beforeAutospacing="0" w:after="0" w:afterAutospacing="0"/>
        <w:jc w:val="both"/>
      </w:pPr>
      <w:r w:rsidRPr="00A0292E">
        <w:t>Odbor za reviziju obavlja poslove u skladu sa Zakonom o privrednim društvima, Zakonom o javnim preduzećima, Statutom Društva, Poslovnikom o radu Odbora za reviziju i drugim aktima Društva.</w:t>
      </w:r>
      <w:r w:rsidRPr="00A0292E">
        <w:rPr>
          <w:noProof/>
        </w:rPr>
        <w:t xml:space="preserve"> Bliži opis aktivnosti Odbora za reviziju u 2016. godini je u Izvještaju o radu Odbora za reviziju za 2016. godinu</w:t>
      </w:r>
      <w:r w:rsidRPr="00A0292E">
        <w:t>.</w:t>
      </w:r>
    </w:p>
    <w:p w:rsidR="00BA2022" w:rsidRPr="00A0292E" w:rsidRDefault="00BA2022" w:rsidP="00BA2022">
      <w:pPr>
        <w:pStyle w:val="NormalWeb"/>
        <w:spacing w:before="0" w:beforeAutospacing="0" w:after="0" w:afterAutospacing="0"/>
        <w:jc w:val="both"/>
        <w:rPr>
          <w:sz w:val="18"/>
          <w:szCs w:val="18"/>
          <w:lang w:val="bs-Latn-BA"/>
        </w:rPr>
      </w:pPr>
    </w:p>
    <w:p w:rsidR="00BA2022" w:rsidRPr="00A0292E" w:rsidRDefault="00BA2022" w:rsidP="00BA2022">
      <w:pPr>
        <w:pStyle w:val="NormalWeb"/>
        <w:spacing w:before="0" w:beforeAutospacing="0" w:after="0" w:afterAutospacing="0"/>
        <w:jc w:val="both"/>
        <w:rPr>
          <w:lang w:val="bs-Latn-BA"/>
        </w:rPr>
      </w:pPr>
      <w:r w:rsidRPr="00A0292E">
        <w:rPr>
          <w:lang w:val="bs-Latn-BA"/>
        </w:rPr>
        <w:t xml:space="preserve">Uprava Društva se sastoji od sedam članova koje je imenovao Nadzorni odbor Društva: </w:t>
      </w:r>
    </w:p>
    <w:p w:rsidR="00BA2022" w:rsidRPr="00A0292E" w:rsidRDefault="00BA2022" w:rsidP="00BA2022">
      <w:pPr>
        <w:pStyle w:val="NormalWeb"/>
        <w:spacing w:before="0" w:beforeAutospacing="0" w:after="0" w:afterAutospacing="0"/>
        <w:jc w:val="both"/>
        <w:rPr>
          <w:sz w:val="18"/>
          <w:szCs w:val="18"/>
          <w:lang w:val="bs-Latn-BA"/>
        </w:rPr>
      </w:pPr>
    </w:p>
    <w:p w:rsidR="00BA2022" w:rsidRPr="00A0292E" w:rsidRDefault="00BA2022" w:rsidP="00BA2022">
      <w:pPr>
        <w:pStyle w:val="NormalWeb"/>
        <w:spacing w:before="0" w:beforeAutospacing="0" w:after="0" w:afterAutospacing="0"/>
        <w:jc w:val="both"/>
        <w:rPr>
          <w:lang w:val="bs-Latn-BA"/>
        </w:rPr>
      </w:pPr>
      <w:r w:rsidRPr="00A0292E">
        <w:rPr>
          <w:lang w:val="bs-Latn-BA"/>
        </w:rPr>
        <w:t>Na sjednici održanoj 31.08.2015. godine, Nadzorni odbor je imenovao slijedeće članove Uprave Društva kao vršioce dužnosti na period do 6 (šest) mjeseci, odnosno do okončanja konkursne procedure:</w:t>
      </w:r>
    </w:p>
    <w:p w:rsidR="00BA2022" w:rsidRPr="00A0292E" w:rsidRDefault="00BA2022" w:rsidP="00BA2022">
      <w:pPr>
        <w:pStyle w:val="NormalWeb"/>
        <w:numPr>
          <w:ilvl w:val="0"/>
          <w:numId w:val="2"/>
        </w:numPr>
        <w:spacing w:before="0" w:beforeAutospacing="0" w:after="0" w:afterAutospacing="0"/>
        <w:jc w:val="both"/>
      </w:pPr>
      <w:r w:rsidRPr="00A0292E">
        <w:t>Bajazit Jašarević -  vršilac dužnosti Generalnog direktora,</w:t>
      </w:r>
    </w:p>
    <w:p w:rsidR="00BA2022" w:rsidRPr="00A0292E" w:rsidRDefault="00BA2022" w:rsidP="00BA2022">
      <w:pPr>
        <w:pStyle w:val="NormalWeb"/>
        <w:numPr>
          <w:ilvl w:val="0"/>
          <w:numId w:val="2"/>
        </w:numPr>
        <w:spacing w:before="0" w:beforeAutospacing="0" w:after="0" w:afterAutospacing="0"/>
        <w:jc w:val="both"/>
      </w:pPr>
      <w:r w:rsidRPr="00A0292E">
        <w:t xml:space="preserve">dr.sc Nevad Ikanović </w:t>
      </w:r>
      <w:r w:rsidRPr="00A0292E">
        <w:rPr>
          <w:lang w:val="en"/>
        </w:rPr>
        <w:t xml:space="preserve">- </w:t>
      </w:r>
      <w:r w:rsidRPr="00A0292E">
        <w:t>vršilac dužnosti Izvršni direktor za proizvodnju,</w:t>
      </w:r>
    </w:p>
    <w:p w:rsidR="00BA2022" w:rsidRPr="00A0292E" w:rsidRDefault="00BA2022" w:rsidP="00BA2022">
      <w:pPr>
        <w:pStyle w:val="NormalWeb"/>
        <w:numPr>
          <w:ilvl w:val="0"/>
          <w:numId w:val="2"/>
        </w:numPr>
        <w:spacing w:before="0" w:beforeAutospacing="0" w:after="0" w:afterAutospacing="0"/>
        <w:jc w:val="both"/>
      </w:pPr>
      <w:r w:rsidRPr="00A0292E">
        <w:t>Admir Andelija - vršilac dužnosti Izvršnog direktora za distribuciju,</w:t>
      </w:r>
    </w:p>
    <w:p w:rsidR="00BA2022" w:rsidRPr="00A0292E" w:rsidRDefault="00BA2022" w:rsidP="00BA2022">
      <w:pPr>
        <w:pStyle w:val="NormalWeb"/>
        <w:numPr>
          <w:ilvl w:val="0"/>
          <w:numId w:val="2"/>
        </w:numPr>
        <w:spacing w:before="0" w:beforeAutospacing="0" w:after="0" w:afterAutospacing="0"/>
        <w:jc w:val="both"/>
      </w:pPr>
      <w:r w:rsidRPr="00A0292E">
        <w:t>mr. sc. Samir Selimović- vršilac dužnosti Izvršnog direktora za snabdijevanje i trgovinu,</w:t>
      </w:r>
    </w:p>
    <w:p w:rsidR="00BA2022" w:rsidRPr="00A0292E" w:rsidRDefault="00BA2022" w:rsidP="00BA2022">
      <w:pPr>
        <w:pStyle w:val="NormalWeb"/>
        <w:numPr>
          <w:ilvl w:val="0"/>
          <w:numId w:val="2"/>
        </w:numPr>
        <w:spacing w:before="0" w:beforeAutospacing="0" w:after="0" w:afterAutospacing="0"/>
        <w:jc w:val="both"/>
      </w:pPr>
      <w:r w:rsidRPr="00A0292E">
        <w:t>Muhamed Ražanica - vršilac dužnosti Izvršnog direktora za ekonomske poslove,</w:t>
      </w:r>
    </w:p>
    <w:p w:rsidR="00BA2022" w:rsidRPr="00A0292E" w:rsidRDefault="00BA2022" w:rsidP="00BA2022">
      <w:pPr>
        <w:pStyle w:val="NormalWeb"/>
        <w:numPr>
          <w:ilvl w:val="0"/>
          <w:numId w:val="2"/>
        </w:numPr>
        <w:spacing w:before="0" w:beforeAutospacing="0" w:after="0" w:afterAutospacing="0"/>
        <w:jc w:val="both"/>
      </w:pPr>
      <w:r w:rsidRPr="00A0292E">
        <w:t>Mensura Zuka - vršilac dužnosti Izvršnog direktora za pravne i kadrovske poslove,</w:t>
      </w:r>
    </w:p>
    <w:p w:rsidR="00BA2022" w:rsidRPr="00A0292E" w:rsidRDefault="00BA2022" w:rsidP="00BA2022">
      <w:pPr>
        <w:pStyle w:val="NormalWeb"/>
        <w:numPr>
          <w:ilvl w:val="0"/>
          <w:numId w:val="2"/>
        </w:numPr>
        <w:spacing w:before="0" w:beforeAutospacing="0" w:after="0" w:afterAutospacing="0"/>
        <w:jc w:val="both"/>
      </w:pPr>
      <w:r w:rsidRPr="00A0292E">
        <w:t>mr.sci. Besim Imamović - vršilac dužnosti Izvršnog direktora za kapitalne investicije.</w:t>
      </w:r>
    </w:p>
    <w:p w:rsidR="00BA2022" w:rsidRPr="00A0292E" w:rsidRDefault="00BA2022" w:rsidP="00BA2022">
      <w:pPr>
        <w:pStyle w:val="NormalWeb"/>
        <w:spacing w:before="0" w:beforeAutospacing="0" w:after="0" w:afterAutospacing="0"/>
        <w:jc w:val="both"/>
        <w:rPr>
          <w:bCs w:val="0"/>
          <w:noProof/>
          <w:lang w:eastAsia="en-US"/>
        </w:rPr>
      </w:pPr>
    </w:p>
    <w:p w:rsidR="00BA2022" w:rsidRPr="00A0292E" w:rsidRDefault="00BA2022" w:rsidP="00BA2022">
      <w:pPr>
        <w:pStyle w:val="NormalWeb"/>
        <w:spacing w:before="0" w:beforeAutospacing="0" w:after="0" w:afterAutospacing="0"/>
        <w:jc w:val="both"/>
        <w:rPr>
          <w:bCs w:val="0"/>
          <w:noProof/>
          <w:lang w:eastAsia="en-US"/>
        </w:rPr>
      </w:pPr>
      <w:r w:rsidRPr="00A0292E">
        <w:rPr>
          <w:bCs w:val="0"/>
          <w:noProof/>
          <w:lang w:eastAsia="en-US"/>
        </w:rPr>
        <w:t xml:space="preserve">Dana 20.01.2016. godine razriješen je vršilac dužnosti Izvršnog direktora za snabdijevanje i trgovinu, mr. sc. Samir Selimović i vršilac dužnosti Izvršnog direktora za kapitalne investicije, mr.sc. Besim Imamović. Na istoj sjednici je imenovan mr.sc. Džemo Borovina, vršilac dužnosti Izvršnog direktora za snabdijevanje i trgovinu i dr.sc. Senad Salkić, vršilac dužnosti Izvršnog direktora za kapitalne </w:t>
      </w:r>
      <w:r w:rsidRPr="00A0292E">
        <w:rPr>
          <w:bCs w:val="0"/>
          <w:noProof/>
          <w:lang w:eastAsia="en-US"/>
        </w:rPr>
        <w:lastRenderedPageBreak/>
        <w:t>investicije, počev od 21.01. 2016. godine na period do okončanja konkursne procedure, a najduže na vremenski period do 6 mjeseci.</w:t>
      </w:r>
    </w:p>
    <w:p w:rsidR="00BA2022" w:rsidRPr="00A0292E" w:rsidRDefault="00BA2022" w:rsidP="00BA2022">
      <w:pPr>
        <w:pStyle w:val="NormalWeb"/>
        <w:spacing w:before="0" w:beforeAutospacing="0" w:after="0" w:afterAutospacing="0"/>
        <w:jc w:val="both"/>
        <w:rPr>
          <w:bCs w:val="0"/>
          <w:noProof/>
          <w:lang w:eastAsia="en-US"/>
        </w:rPr>
      </w:pPr>
    </w:p>
    <w:p w:rsidR="00BA2022" w:rsidRPr="00A0292E" w:rsidRDefault="00BA2022" w:rsidP="00BA2022">
      <w:pPr>
        <w:pStyle w:val="NormalWeb"/>
        <w:spacing w:before="0" w:beforeAutospacing="0" w:after="0" w:afterAutospacing="0"/>
        <w:jc w:val="both"/>
      </w:pPr>
      <w:r w:rsidRPr="00A0292E">
        <w:rPr>
          <w:bCs w:val="0"/>
          <w:noProof/>
          <w:lang w:eastAsia="en-US"/>
        </w:rPr>
        <w:t>Na sjednici Nadzornog odbora, održanoj 24.02.2016. g. donesene su odluke o prestanku funkcije sa danom 29.02.2016.g, radi isteka perioda na koji su imenovani, sljedećim članovima Uprave:</w:t>
      </w:r>
      <w:r w:rsidRPr="00A0292E">
        <w:t xml:space="preserve"> Bajazit Jašarević -  vršilac dužnosti Generalnog direktora, dr.sc Nevad Ikanović </w:t>
      </w:r>
      <w:r w:rsidRPr="00A0292E">
        <w:rPr>
          <w:lang w:val="en"/>
        </w:rPr>
        <w:t xml:space="preserve">- </w:t>
      </w:r>
      <w:r w:rsidRPr="00A0292E">
        <w:t>vršilac dužnosti Izvršni direktor za proizvodnju, Admir Andelija - vršilac dužnosti Izvršnog direktora za distribuciju, Muhamed Ražanica,– vršilac dužnosti Izvršnog direktora za ekonomske poslove, Mensura Zuka - vršilac dužnosti Izvršnog direktora za pravne i kadrovske poslove,</w:t>
      </w:r>
      <w:r w:rsidRPr="00A0292E">
        <w:rPr>
          <w:bCs w:val="0"/>
          <w:noProof/>
          <w:lang w:eastAsia="en-US"/>
        </w:rPr>
        <w:t xml:space="preserve"> dr.sc. Senad Salkić, vršilac dužnosti Izvršnog direktora za kapitalne investicije).</w:t>
      </w:r>
    </w:p>
    <w:p w:rsidR="00BA2022" w:rsidRPr="00A0292E" w:rsidRDefault="00BA2022" w:rsidP="00BA2022">
      <w:pPr>
        <w:pStyle w:val="NormalWeb"/>
        <w:spacing w:before="0" w:beforeAutospacing="0" w:after="0" w:afterAutospacing="0"/>
        <w:jc w:val="both"/>
        <w:rPr>
          <w:bCs w:val="0"/>
          <w:noProof/>
          <w:lang w:eastAsia="en-US"/>
        </w:rPr>
      </w:pPr>
    </w:p>
    <w:p w:rsidR="00BA2022" w:rsidRPr="00A0292E" w:rsidRDefault="00BA2022" w:rsidP="00BA2022">
      <w:pPr>
        <w:pStyle w:val="NormalWeb"/>
        <w:spacing w:before="0" w:beforeAutospacing="0" w:after="0" w:afterAutospacing="0"/>
        <w:jc w:val="both"/>
        <w:rPr>
          <w:bCs w:val="0"/>
          <w:noProof/>
          <w:lang w:eastAsia="en-US"/>
        </w:rPr>
      </w:pPr>
      <w:r w:rsidRPr="00A0292E">
        <w:rPr>
          <w:bCs w:val="0"/>
          <w:noProof/>
          <w:lang w:eastAsia="en-US"/>
        </w:rPr>
        <w:t>Na istoj sjednici Nadzornog odbora, održanoj 24.02.2016. godine, imenovani su slijedeći članovi Uprave  Elektroprivrede BiH na period od 4 (četiri) godine, počev od 01.03.2016. godine:</w:t>
      </w:r>
    </w:p>
    <w:p w:rsidR="00BA2022" w:rsidRPr="00A0292E" w:rsidRDefault="00BA2022" w:rsidP="00BA2022">
      <w:pPr>
        <w:pStyle w:val="NormalWeb"/>
        <w:numPr>
          <w:ilvl w:val="0"/>
          <w:numId w:val="2"/>
        </w:numPr>
        <w:spacing w:before="0" w:beforeAutospacing="0" w:after="0" w:afterAutospacing="0"/>
        <w:jc w:val="both"/>
      </w:pPr>
      <w:r w:rsidRPr="00A0292E">
        <w:t>Bajazit Jašarević -  Generalni direktor,</w:t>
      </w:r>
    </w:p>
    <w:p w:rsidR="00BA2022" w:rsidRPr="00A0292E" w:rsidRDefault="00BA2022" w:rsidP="00BA2022">
      <w:pPr>
        <w:pStyle w:val="NormalWeb"/>
        <w:numPr>
          <w:ilvl w:val="0"/>
          <w:numId w:val="2"/>
        </w:numPr>
        <w:spacing w:before="0" w:beforeAutospacing="0" w:after="0" w:afterAutospacing="0"/>
        <w:jc w:val="both"/>
      </w:pPr>
      <w:r w:rsidRPr="00A0292E">
        <w:t xml:space="preserve">dr.sc Nevad Ikanović </w:t>
      </w:r>
      <w:r w:rsidRPr="00A0292E">
        <w:rPr>
          <w:lang w:val="en"/>
        </w:rPr>
        <w:t xml:space="preserve">- </w:t>
      </w:r>
      <w:r w:rsidRPr="00A0292E">
        <w:t>Izvršni direktor za proizvodnju,</w:t>
      </w:r>
    </w:p>
    <w:p w:rsidR="00BA2022" w:rsidRPr="00A0292E" w:rsidRDefault="00BA2022" w:rsidP="00BA2022">
      <w:pPr>
        <w:pStyle w:val="NormalWeb"/>
        <w:numPr>
          <w:ilvl w:val="0"/>
          <w:numId w:val="2"/>
        </w:numPr>
        <w:spacing w:before="0" w:beforeAutospacing="0" w:after="0" w:afterAutospacing="0"/>
        <w:jc w:val="both"/>
      </w:pPr>
      <w:r w:rsidRPr="00A0292E">
        <w:t>Esed Džananović - Izvršni direktor za distribuciju,</w:t>
      </w:r>
    </w:p>
    <w:p w:rsidR="00BA2022" w:rsidRPr="00A0292E" w:rsidRDefault="00BA2022" w:rsidP="00BA2022">
      <w:pPr>
        <w:pStyle w:val="NormalWeb"/>
        <w:numPr>
          <w:ilvl w:val="0"/>
          <w:numId w:val="2"/>
        </w:numPr>
        <w:spacing w:before="0" w:beforeAutospacing="0" w:after="0" w:afterAutospacing="0"/>
        <w:jc w:val="both"/>
      </w:pPr>
      <w:r w:rsidRPr="00A0292E">
        <w:tab/>
        <w:t>Muhamed Ražanica - Izvršni direktor za ekonomske poslove,</w:t>
      </w:r>
    </w:p>
    <w:p w:rsidR="00BA2022" w:rsidRPr="00A0292E" w:rsidRDefault="00BA2022" w:rsidP="00BA2022">
      <w:pPr>
        <w:pStyle w:val="NormalWeb"/>
        <w:numPr>
          <w:ilvl w:val="0"/>
          <w:numId w:val="2"/>
        </w:numPr>
        <w:spacing w:before="0" w:beforeAutospacing="0" w:after="0" w:afterAutospacing="0"/>
        <w:jc w:val="both"/>
      </w:pPr>
      <w:r w:rsidRPr="00A0292E">
        <w:t>Mensura Zuka - Izvršni direktor za pravne i kadrovske poslove</w:t>
      </w:r>
    </w:p>
    <w:p w:rsidR="00BA2022" w:rsidRPr="00A0292E" w:rsidRDefault="00BA2022" w:rsidP="00BA2022">
      <w:pPr>
        <w:pStyle w:val="NormalWeb"/>
        <w:numPr>
          <w:ilvl w:val="0"/>
          <w:numId w:val="2"/>
        </w:numPr>
        <w:spacing w:before="0" w:beforeAutospacing="0" w:after="0" w:afterAutospacing="0"/>
        <w:jc w:val="both"/>
      </w:pPr>
      <w:r w:rsidRPr="00A0292E">
        <w:rPr>
          <w:bCs w:val="0"/>
          <w:noProof/>
          <w:lang w:eastAsia="en-US"/>
        </w:rPr>
        <w:t>dr.sc. Senad Salkić - Izvršni direktor za kapitalne investicije.</w:t>
      </w:r>
    </w:p>
    <w:p w:rsidR="00BA2022" w:rsidRPr="00A0292E" w:rsidRDefault="00BA2022" w:rsidP="00BA2022">
      <w:pPr>
        <w:pStyle w:val="NormalWeb"/>
        <w:spacing w:before="0" w:beforeAutospacing="0" w:after="0" w:afterAutospacing="0"/>
        <w:jc w:val="both"/>
        <w:rPr>
          <w:bCs w:val="0"/>
          <w:noProof/>
          <w:lang w:eastAsia="en-US"/>
        </w:rPr>
      </w:pPr>
      <w:r w:rsidRPr="00A0292E">
        <w:rPr>
          <w:bCs w:val="0"/>
          <w:noProof/>
          <w:lang w:eastAsia="en-US"/>
        </w:rPr>
        <w:t xml:space="preserve">Novim Statutom Društva usvojenim 29.03.2016.g. došlo je do izmjene u nazivu funkcije člana Uprave te je naziv </w:t>
      </w:r>
      <w:r w:rsidRPr="00A0292E">
        <w:rPr>
          <w:bCs w:val="0"/>
          <w:i/>
          <w:noProof/>
          <w:lang w:eastAsia="en-US"/>
        </w:rPr>
        <w:t>Izvršni direktor za pravne i kadrovske poslove</w:t>
      </w:r>
      <w:r w:rsidRPr="00A0292E">
        <w:rPr>
          <w:bCs w:val="0"/>
          <w:noProof/>
          <w:lang w:eastAsia="en-US"/>
        </w:rPr>
        <w:t xml:space="preserve"> zamjenjen sa </w:t>
      </w:r>
      <w:r w:rsidRPr="00A0292E">
        <w:rPr>
          <w:bCs w:val="0"/>
          <w:i/>
          <w:noProof/>
          <w:lang w:eastAsia="en-US"/>
        </w:rPr>
        <w:t>Izvršni direktor za pravne poslove i ljudske resurse</w:t>
      </w:r>
      <w:r w:rsidRPr="00A0292E">
        <w:rPr>
          <w:bCs w:val="0"/>
          <w:noProof/>
          <w:lang w:eastAsia="en-US"/>
        </w:rPr>
        <w:t>.</w:t>
      </w:r>
    </w:p>
    <w:p w:rsidR="00BA2022" w:rsidRPr="00A0292E" w:rsidRDefault="00BA2022" w:rsidP="00BA2022">
      <w:pPr>
        <w:pStyle w:val="NormalWeb"/>
        <w:spacing w:before="0" w:beforeAutospacing="0" w:after="0" w:afterAutospacing="0"/>
        <w:jc w:val="both"/>
        <w:rPr>
          <w:bCs w:val="0"/>
          <w:noProof/>
          <w:lang w:eastAsia="en-US"/>
        </w:rPr>
      </w:pPr>
    </w:p>
    <w:p w:rsidR="00BA2022" w:rsidRPr="00A0292E" w:rsidRDefault="00BA2022" w:rsidP="00BA2022">
      <w:pPr>
        <w:pStyle w:val="BodyTextIndent"/>
        <w:ind w:firstLine="0"/>
        <w:rPr>
          <w:noProof/>
          <w:color w:val="auto"/>
          <w:sz w:val="22"/>
          <w:szCs w:val="22"/>
          <w:lang w:val="hr-HR"/>
        </w:rPr>
      </w:pPr>
      <w:r w:rsidRPr="00A0292E">
        <w:rPr>
          <w:noProof/>
          <w:color w:val="auto"/>
          <w:sz w:val="22"/>
          <w:szCs w:val="22"/>
          <w:lang w:val="hr-HR"/>
        </w:rPr>
        <w:t>Na sjednici Nadzornog odbora, održanoj 01.06.2016. godine donesena je Odluka o imenovanju</w:t>
      </w:r>
      <w:r w:rsidRPr="00A0292E">
        <w:rPr>
          <w:bCs/>
          <w:noProof/>
          <w:color w:val="auto"/>
          <w:sz w:val="22"/>
          <w:szCs w:val="22"/>
        </w:rPr>
        <w:t xml:space="preserve"> mr.sc. Džeme Borovine </w:t>
      </w:r>
      <w:r w:rsidRPr="00A0292E">
        <w:rPr>
          <w:noProof/>
          <w:color w:val="auto"/>
          <w:sz w:val="22"/>
          <w:szCs w:val="22"/>
          <w:lang w:val="hr-HR"/>
        </w:rPr>
        <w:t xml:space="preserve">za Izvršnog direktora </w:t>
      </w:r>
      <w:r w:rsidRPr="00A0292E">
        <w:rPr>
          <w:bCs/>
          <w:noProof/>
          <w:color w:val="auto"/>
          <w:sz w:val="22"/>
          <w:szCs w:val="22"/>
        </w:rPr>
        <w:t xml:space="preserve">za snabdijevanje i trgovinu, počev od 02.06.2016. godine, na </w:t>
      </w:r>
      <w:r w:rsidRPr="00A0292E">
        <w:rPr>
          <w:bCs/>
          <w:noProof/>
          <w:color w:val="auto"/>
          <w:sz w:val="22"/>
          <w:szCs w:val="22"/>
        </w:rPr>
        <w:lastRenderedPageBreak/>
        <w:t>period do kraja mandata Uprave imenovane na period od 4 (četiri) godine, počev od 01.03.2016. godine.</w:t>
      </w:r>
    </w:p>
    <w:p w:rsidR="00BA2022" w:rsidRPr="00A0292E" w:rsidRDefault="00BA2022" w:rsidP="00BA2022">
      <w:pPr>
        <w:pStyle w:val="BodyTextIndent"/>
        <w:ind w:firstLine="0"/>
        <w:rPr>
          <w:noProof/>
          <w:color w:val="auto"/>
          <w:sz w:val="22"/>
          <w:szCs w:val="22"/>
          <w:lang w:val="hr-HR"/>
        </w:rPr>
      </w:pPr>
      <w:r w:rsidRPr="00A0292E">
        <w:rPr>
          <w:noProof/>
          <w:color w:val="auto"/>
          <w:sz w:val="22"/>
          <w:szCs w:val="22"/>
          <w:lang w:val="hr-HR"/>
        </w:rPr>
        <w:t>Na sjednici Nadzornog odbora, održanoj 14.09.2016. godine donesena je Odluka o ograničenju ovlaštenja Esedu Džananoviću, Izvršnom direktoru za distribuciju radi objektivne spriječenosti da obavlja funkciju Izvršnog direktora za distribuciju i Odluka o privremenom rasporedu ovlaštenja Izvršnog direktora za distribuciju na dr.sc. Nevada Ikanovića, Izvršnog direktora za proizvodnju.</w:t>
      </w:r>
    </w:p>
    <w:p w:rsidR="00BA2022" w:rsidRPr="00A0292E" w:rsidRDefault="00BA2022" w:rsidP="00BA2022">
      <w:pPr>
        <w:pStyle w:val="BodyTextIndent"/>
        <w:spacing w:after="0"/>
        <w:ind w:firstLine="0"/>
        <w:rPr>
          <w:noProof/>
          <w:color w:val="auto"/>
          <w:sz w:val="22"/>
          <w:szCs w:val="22"/>
          <w:lang w:val="hr-HR"/>
        </w:rPr>
      </w:pPr>
    </w:p>
    <w:p w:rsidR="00BA2022" w:rsidRPr="00A0292E" w:rsidRDefault="00BA2022" w:rsidP="00BA2022">
      <w:pPr>
        <w:pStyle w:val="BodyTextIndent"/>
        <w:spacing w:after="0"/>
        <w:ind w:firstLine="0"/>
        <w:rPr>
          <w:noProof/>
          <w:color w:val="auto"/>
          <w:sz w:val="22"/>
          <w:szCs w:val="22"/>
          <w:lang w:val="hr-HR"/>
        </w:rPr>
      </w:pPr>
    </w:p>
    <w:p w:rsidR="00BA2022" w:rsidRPr="00A0292E" w:rsidRDefault="00BA2022" w:rsidP="00BA2022">
      <w:pPr>
        <w:pStyle w:val="BodyTextIndent"/>
        <w:spacing w:after="0"/>
        <w:ind w:firstLine="0"/>
        <w:rPr>
          <w:color w:val="auto"/>
          <w:sz w:val="22"/>
          <w:szCs w:val="22"/>
        </w:rPr>
      </w:pPr>
      <w:r w:rsidRPr="00A0292E">
        <w:rPr>
          <w:noProof/>
          <w:color w:val="auto"/>
          <w:sz w:val="22"/>
          <w:szCs w:val="22"/>
          <w:lang w:val="hr-HR"/>
        </w:rPr>
        <w:t xml:space="preserve">Članovi Uprave </w:t>
      </w:r>
      <w:r w:rsidRPr="00A0292E">
        <w:rPr>
          <w:color w:val="auto"/>
          <w:sz w:val="22"/>
          <w:szCs w:val="22"/>
        </w:rPr>
        <w:t>nisu dioničari Društva, izuzev:</w:t>
      </w:r>
    </w:p>
    <w:p w:rsidR="00BA2022" w:rsidRPr="00A0292E" w:rsidRDefault="00BA2022" w:rsidP="00BA2022">
      <w:pPr>
        <w:pStyle w:val="BodyTextIndent"/>
        <w:numPr>
          <w:ilvl w:val="0"/>
          <w:numId w:val="2"/>
        </w:numPr>
        <w:spacing w:after="0"/>
        <w:ind w:left="284" w:hanging="284"/>
        <w:rPr>
          <w:noProof/>
          <w:color w:val="auto"/>
          <w:sz w:val="22"/>
          <w:szCs w:val="22"/>
          <w:lang w:val="hr-HR"/>
        </w:rPr>
      </w:pPr>
      <w:r w:rsidRPr="00A0292E">
        <w:rPr>
          <w:color w:val="auto"/>
          <w:sz w:val="22"/>
          <w:szCs w:val="22"/>
        </w:rPr>
        <w:t xml:space="preserve">mr.sc. Džemo Borovina, ID za snabdijevanje i trgovinu koji posjeduje </w:t>
      </w:r>
      <w:r w:rsidRPr="00A0292E">
        <w:rPr>
          <w:noProof/>
          <w:color w:val="auto"/>
          <w:sz w:val="22"/>
          <w:szCs w:val="22"/>
          <w:lang w:val="hr-HR"/>
        </w:rPr>
        <w:t>48 dionica Društva, odnosno 0,0002% od ukupnog broja dionica,</w:t>
      </w:r>
    </w:p>
    <w:p w:rsidR="00BA2022" w:rsidRPr="00A0292E" w:rsidRDefault="00BA2022" w:rsidP="00BA2022">
      <w:pPr>
        <w:pStyle w:val="BodyTextIndent"/>
        <w:numPr>
          <w:ilvl w:val="0"/>
          <w:numId w:val="2"/>
        </w:numPr>
        <w:spacing w:after="0"/>
        <w:ind w:left="284" w:hanging="284"/>
        <w:rPr>
          <w:noProof/>
          <w:color w:val="auto"/>
          <w:sz w:val="22"/>
          <w:szCs w:val="22"/>
          <w:lang w:val="hr-HR"/>
        </w:rPr>
      </w:pPr>
      <w:r w:rsidRPr="00A0292E">
        <w:rPr>
          <w:noProof/>
          <w:color w:val="auto"/>
          <w:sz w:val="22"/>
          <w:szCs w:val="22"/>
          <w:lang w:val="hr-HR"/>
        </w:rPr>
        <w:t>dr.sci Senad Salkić,</w:t>
      </w:r>
      <w:r w:rsidRPr="00A0292E">
        <w:rPr>
          <w:noProof/>
          <w:color w:val="auto"/>
        </w:rPr>
        <w:t xml:space="preserve"> </w:t>
      </w:r>
      <w:r w:rsidRPr="00A0292E">
        <w:rPr>
          <w:noProof/>
          <w:color w:val="auto"/>
          <w:sz w:val="22"/>
          <w:szCs w:val="22"/>
        </w:rPr>
        <w:t>ID za kapitalne investicije</w:t>
      </w:r>
      <w:r w:rsidRPr="00A0292E">
        <w:rPr>
          <w:noProof/>
          <w:color w:val="auto"/>
          <w:sz w:val="22"/>
          <w:szCs w:val="22"/>
          <w:lang w:val="hr-HR"/>
        </w:rPr>
        <w:t xml:space="preserve"> koji ima </w:t>
      </w:r>
      <w:r w:rsidRPr="00A0292E">
        <w:rPr>
          <w:color w:val="auto"/>
          <w:sz w:val="22"/>
          <w:szCs w:val="22"/>
          <w:lang w:val="en"/>
        </w:rPr>
        <w:t>29 dionica Društva, odnosno 0,0001% od ukupnog broja dionica.</w:t>
      </w:r>
    </w:p>
    <w:p w:rsidR="00BA2022" w:rsidRPr="00A0292E" w:rsidRDefault="00BA2022" w:rsidP="00BA2022">
      <w:pPr>
        <w:pStyle w:val="BodyTextIndent"/>
        <w:spacing w:after="0"/>
        <w:ind w:firstLine="0"/>
        <w:rPr>
          <w:color w:val="auto"/>
          <w:sz w:val="22"/>
          <w:szCs w:val="22"/>
          <w:lang w:val="en"/>
        </w:rPr>
      </w:pPr>
    </w:p>
    <w:p w:rsidR="00BA2022" w:rsidRPr="00A0292E" w:rsidRDefault="00BA2022" w:rsidP="00BA2022">
      <w:pPr>
        <w:pStyle w:val="BodyTextIndent"/>
        <w:spacing w:after="0"/>
        <w:ind w:firstLine="0"/>
        <w:rPr>
          <w:noProof/>
          <w:color w:val="auto"/>
          <w:sz w:val="22"/>
          <w:szCs w:val="22"/>
          <w:lang w:val="hr-HR"/>
        </w:rPr>
      </w:pPr>
      <w:r w:rsidRPr="00A0292E">
        <w:rPr>
          <w:color w:val="auto"/>
          <w:sz w:val="22"/>
          <w:szCs w:val="22"/>
          <w:lang w:val="en"/>
        </w:rPr>
        <w:t xml:space="preserve">Članovi Uprave nemaju u vlasništvu dionice/udjele u društvima koja se mogu smatrati konkurentskim društvima </w:t>
      </w:r>
      <w:r w:rsidRPr="00A0292E">
        <w:rPr>
          <w:color w:val="auto"/>
          <w:sz w:val="22"/>
          <w:szCs w:val="22"/>
        </w:rPr>
        <w:t>Elektroprivrede BiH</w:t>
      </w:r>
      <w:r w:rsidRPr="00A0292E">
        <w:rPr>
          <w:color w:val="auto"/>
          <w:sz w:val="22"/>
          <w:szCs w:val="22"/>
          <w:lang w:val="en"/>
        </w:rPr>
        <w:t>.</w:t>
      </w:r>
    </w:p>
    <w:p w:rsidR="00BA2022" w:rsidRPr="00A0292E" w:rsidRDefault="00BA2022" w:rsidP="00BA2022">
      <w:pPr>
        <w:pStyle w:val="NormalWeb"/>
        <w:spacing w:before="0" w:beforeAutospacing="0" w:after="0" w:afterAutospacing="0"/>
        <w:jc w:val="both"/>
        <w:rPr>
          <w:lang w:val="bs-Latn-BA"/>
        </w:rPr>
      </w:pPr>
    </w:p>
    <w:p w:rsidR="00BA2022" w:rsidRPr="00A0292E" w:rsidRDefault="00BA2022" w:rsidP="00BA2022">
      <w:pPr>
        <w:pStyle w:val="NormalWeb"/>
        <w:spacing w:before="0" w:beforeAutospacing="0" w:after="0" w:afterAutospacing="0"/>
        <w:jc w:val="both"/>
        <w:rPr>
          <w:i/>
          <w:lang w:val="bs-Latn-BA"/>
        </w:rPr>
      </w:pPr>
      <w:r w:rsidRPr="00A0292E">
        <w:rPr>
          <w:i/>
          <w:lang w:val="bs-Latn-BA"/>
        </w:rPr>
        <w:t>Događaj nakon izvještajnog perioda:</w:t>
      </w:r>
    </w:p>
    <w:p w:rsidR="00BA2022" w:rsidRPr="00A0292E" w:rsidRDefault="00BA2022" w:rsidP="00BA2022">
      <w:pPr>
        <w:pStyle w:val="NormalWeb"/>
        <w:spacing w:before="0" w:beforeAutospacing="0" w:after="0" w:afterAutospacing="0"/>
        <w:jc w:val="both"/>
        <w:rPr>
          <w:i/>
          <w:lang w:val="bs-Latn-BA"/>
        </w:rPr>
      </w:pPr>
    </w:p>
    <w:p w:rsidR="00BA2022" w:rsidRPr="00A0292E" w:rsidRDefault="00BA2022" w:rsidP="00BA2022">
      <w:pPr>
        <w:pStyle w:val="NormalWeb"/>
        <w:spacing w:before="0" w:beforeAutospacing="0" w:after="0" w:afterAutospacing="0"/>
        <w:jc w:val="both"/>
      </w:pPr>
      <w:r w:rsidRPr="00A0292E">
        <w:rPr>
          <w:lang w:val="bs-Latn-BA"/>
        </w:rPr>
        <w:t xml:space="preserve">Nadzorni odbor Društva je na sjednici održanoj 09.01.2017.g. donio Odluku o razrješenju Eseda Džananovića, izvršnog direktora za distribuciju, </w:t>
      </w:r>
      <w:r w:rsidRPr="00A0292E">
        <w:t>sa danom 09.01.2017.g. i Odluku o privremenom rasporedu ovlaštenja I</w:t>
      </w:r>
      <w:r w:rsidRPr="00A0292E">
        <w:rPr>
          <w:lang w:val="bs-Latn-BA"/>
        </w:rPr>
        <w:t>zvršnog direktora za distribuciju, utvrđena aktima Društva čije je donošenje u nadležnosti Nadzornog odbora, na Bajazita Jašarevića, Generalnog direktora i to do okončanja konkursne procedure za izbor i imenovanje Izvršnog direktora za distribuciju, a ne duže od tri mjeseca.</w:t>
      </w:r>
    </w:p>
    <w:p w:rsidR="0083593B" w:rsidRPr="00A0292E" w:rsidRDefault="0083593B" w:rsidP="00BA2022"/>
    <w:sectPr w:rsidR="0083593B" w:rsidRPr="00A029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56" w:rsidRDefault="00BC0F56" w:rsidP="00BA2022">
      <w:r>
        <w:separator/>
      </w:r>
    </w:p>
  </w:endnote>
  <w:endnote w:type="continuationSeparator" w:id="0">
    <w:p w:rsidR="00BC0F56" w:rsidRDefault="00BC0F56" w:rsidP="00B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8639"/>
      <w:docPartObj>
        <w:docPartGallery w:val="Page Numbers (Bottom of Page)"/>
        <w:docPartUnique/>
      </w:docPartObj>
    </w:sdtPr>
    <w:sdtEndPr>
      <w:rPr>
        <w:noProof/>
      </w:rPr>
    </w:sdtEndPr>
    <w:sdtContent>
      <w:p w:rsidR="00BA2022" w:rsidRDefault="00BA2022">
        <w:pPr>
          <w:pStyle w:val="Footer"/>
          <w:jc w:val="right"/>
        </w:pPr>
        <w:r>
          <w:fldChar w:fldCharType="begin"/>
        </w:r>
        <w:r>
          <w:instrText xml:space="preserve"> PAGE   \* MERGEFORMAT </w:instrText>
        </w:r>
        <w:r>
          <w:fldChar w:fldCharType="separate"/>
        </w:r>
        <w:r w:rsidR="00B23965">
          <w:rPr>
            <w:noProof/>
          </w:rPr>
          <w:t>1</w:t>
        </w:r>
        <w:r>
          <w:rPr>
            <w:noProof/>
          </w:rPr>
          <w:fldChar w:fldCharType="end"/>
        </w:r>
      </w:p>
    </w:sdtContent>
  </w:sdt>
  <w:p w:rsidR="00BA2022" w:rsidRDefault="00BA2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56" w:rsidRDefault="00BC0F56" w:rsidP="00BA2022">
      <w:r>
        <w:separator/>
      </w:r>
    </w:p>
  </w:footnote>
  <w:footnote w:type="continuationSeparator" w:id="0">
    <w:p w:rsidR="00BC0F56" w:rsidRDefault="00BC0F56" w:rsidP="00BA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22" w:rsidRDefault="00BA2022" w:rsidP="00BA2022">
    <w:pPr>
      <w:autoSpaceDE w:val="0"/>
      <w:autoSpaceDN w:val="0"/>
      <w:adjustRightInd w:val="0"/>
      <w:rPr>
        <w:rFonts w:ascii="Times New Roman,Italic" w:hAnsi="Times New Roman,Italic" w:cs="Times New Roman,Italic"/>
        <w:i/>
        <w:iCs/>
        <w:color w:val="1F497D"/>
        <w:lang w:val="bs-Latn-BA" w:eastAsia="bs-Latn-BA"/>
      </w:rPr>
    </w:pPr>
  </w:p>
  <w:p w:rsidR="00BA2022" w:rsidRPr="00BA2022" w:rsidRDefault="00BA2022" w:rsidP="00BA2022">
    <w:pPr>
      <w:autoSpaceDE w:val="0"/>
      <w:autoSpaceDN w:val="0"/>
      <w:adjustRightInd w:val="0"/>
      <w:jc w:val="right"/>
      <w:rPr>
        <w:i/>
        <w:iCs/>
        <w:color w:val="1F497D"/>
        <w:sz w:val="20"/>
        <w:szCs w:val="20"/>
        <w:lang w:val="bs-Latn-BA" w:eastAsia="bs-Latn-BA"/>
      </w:rPr>
    </w:pPr>
    <w:r w:rsidRPr="00BA2022">
      <w:rPr>
        <w:i/>
        <w:iCs/>
        <w:color w:val="1F497D"/>
        <w:sz w:val="20"/>
        <w:szCs w:val="20"/>
        <w:lang w:val="bs-Latn-BA" w:eastAsia="bs-Latn-BA"/>
      </w:rPr>
      <w:t>Izjava o usklađenosti postupanja sa Kodeksom korporativnog upravljanja u 2016. godini</w:t>
    </w:r>
  </w:p>
  <w:p w:rsidR="00BA2022" w:rsidRPr="00BA2022" w:rsidRDefault="00BA2022" w:rsidP="00BA2022">
    <w:pPr>
      <w:pStyle w:val="Header"/>
      <w:jc w:val="right"/>
      <w:rPr>
        <w:sz w:val="20"/>
        <w:szCs w:val="20"/>
      </w:rPr>
    </w:pPr>
    <w:r w:rsidRPr="00BA2022">
      <w:rPr>
        <w:noProof/>
        <w:sz w:val="20"/>
        <w:szCs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330200</wp:posOffset>
              </wp:positionV>
              <wp:extent cx="6469380" cy="635"/>
              <wp:effectExtent l="14605" t="1587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6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61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6pt" to="506.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VQIQIAADkEAAAOAAAAZHJzL2Uyb0RvYy54bWysU9uu2jAQfK/Uf7DyzkkCIYWIcFQl0JfT&#10;FonTDzC2k1h1bMs2BFT137s2gZb2paqqSI4v6/HszO7q+dwLdGLGciXLKH1KIsQkUZTLtoy+vG4n&#10;iwhZhyXFQklWRhdmo+f12zerQRdsqjolKDMIQKQtBl1GnXO6iGNLOtZj+6Q0k3DYKNNjB0vTxtTg&#10;AdB7EU+TJI8HZag2ijBrYbe+HkbrgN80jLjPTWOZQ6KMgJsLownjwY/xeoWL1mDdcTLSwP/Aosdc&#10;wqN3qBo7jI6G/wHVc2KUVY17IqqPVdNwwkIOkE2a/JbNvsOahVxAHKvvMtn/B0s+nXYGcQreRUji&#10;HizaO4N52zlUKSlBQGVQ6nUatC0gvJI74zMlZ7nXL4p8tUiqqsOyZYHv60UDSLgRP1zxC6vhtcPw&#10;UVGIwUengmjnxvQeEuRA5+DN5e4NOztEYDPP8uVsARYSOMtnc88oxsXtqjbWfWCqR35SRoJLLxwu&#10;8OnFumvoLcRvS7XlQgTzhUQD8F0m8yTcsEpw6k99nDXtoRIGnTDUzyLx3/jwQ5hRR0kDWscw3Yxz&#10;h7m4zoGokB4PsgE+4+xaIN+WyXKz2CyySTbNN5MsqevJ+22VTfJt+m5ez+qqqtPvnlqaFR2nlEnP&#10;7lasafZ3xTC2zbXM7uV61yF+RA/aAtnbP5AOdnoHr7VwUPSyM15b7yzUZwgee8k3wK/rEPWz49c/&#10;AAAA//8DAFBLAwQUAAYACAAAACEAOT0+xtsAAAAJAQAADwAAAGRycy9kb3ducmV2LnhtbEyPwW6D&#10;MBBE75X6D9ZG6iVKDKSJKoqJqkjtnTQf4OANRrHXyHaA/n3NqT3uzGj2TXWcrWEj+tA7EpBvM2BI&#10;rVM9dQIu35+bN2AhSlLSOEIBPxjgWD8/VbJUbqIGx3PsWCqhUEoBOsah5Dy0Gq0MWzcgJe/mvJUx&#10;nb7jyssplVvDiyw7cCt7Sh+0HPCksb2fH1bA+ssXencLTTsWzeXk16+5mZwQL6v54x1YxDn+hWHB&#10;T+hQJ6are5AKzAjY7IuUFLAv0qTFz/LdAdh1UXLgdcX/L6h/AQAA//8DAFBLAQItABQABgAIAAAA&#10;IQC2gziS/gAAAOEBAAATAAAAAAAAAAAAAAAAAAAAAABbQ29udGVudF9UeXBlc10ueG1sUEsBAi0A&#10;FAAGAAgAAAAhADj9If/WAAAAlAEAAAsAAAAAAAAAAAAAAAAALwEAAF9yZWxzLy5yZWxzUEsBAi0A&#10;FAAGAAgAAAAhAGHKBVAhAgAAOQQAAA4AAAAAAAAAAAAAAAAALgIAAGRycy9lMm9Eb2MueG1sUEsB&#10;Ai0AFAAGAAgAAAAhADk9PsbbAAAACQEAAA8AAAAAAAAAAAAAAAAAewQAAGRycy9kb3ducmV2Lnht&#10;bFBLBQYAAAAABAAEAPMAAACDBQAAAAA=&#10;" strokecolor="gray" strokeweight="1.5pt"/>
          </w:pict>
        </mc:Fallback>
      </mc:AlternateContent>
    </w:r>
    <w:r w:rsidRPr="00BA2022">
      <w:rPr>
        <w:i/>
        <w:iCs/>
        <w:color w:val="1F497D"/>
        <w:sz w:val="20"/>
        <w:szCs w:val="20"/>
        <w:lang w:val="bs-Latn-BA" w:eastAsia="bs-Latn-BA"/>
      </w:rPr>
      <w:t>(Izvod iz Izvještaja o poslovanju JP Elektroprivreda BiH d.d. – Sarajevo za 2016. godinu)</w:t>
    </w:r>
  </w:p>
  <w:p w:rsidR="00BA2022" w:rsidRDefault="00BA2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E6879"/>
    <w:multiLevelType w:val="hybridMultilevel"/>
    <w:tmpl w:val="01C41C00"/>
    <w:lvl w:ilvl="0" w:tplc="101A000F">
      <w:start w:val="1"/>
      <w:numFmt w:val="decimal"/>
      <w:lvlText w:val="%1."/>
      <w:lvlJc w:val="left"/>
      <w:pPr>
        <w:ind w:left="5039" w:hanging="360"/>
      </w:pPr>
      <w:rPr>
        <w:rFonts w:hint="default"/>
      </w:rPr>
    </w:lvl>
    <w:lvl w:ilvl="1" w:tplc="101A0019" w:tentative="1">
      <w:start w:val="1"/>
      <w:numFmt w:val="lowerLetter"/>
      <w:lvlText w:val="%2."/>
      <w:lvlJc w:val="left"/>
      <w:pPr>
        <w:ind w:left="5759" w:hanging="360"/>
      </w:pPr>
    </w:lvl>
    <w:lvl w:ilvl="2" w:tplc="101A001B" w:tentative="1">
      <w:start w:val="1"/>
      <w:numFmt w:val="lowerRoman"/>
      <w:lvlText w:val="%3."/>
      <w:lvlJc w:val="right"/>
      <w:pPr>
        <w:ind w:left="6479" w:hanging="180"/>
      </w:pPr>
    </w:lvl>
    <w:lvl w:ilvl="3" w:tplc="101A000F" w:tentative="1">
      <w:start w:val="1"/>
      <w:numFmt w:val="decimal"/>
      <w:lvlText w:val="%4."/>
      <w:lvlJc w:val="left"/>
      <w:pPr>
        <w:ind w:left="7199" w:hanging="360"/>
      </w:pPr>
    </w:lvl>
    <w:lvl w:ilvl="4" w:tplc="101A0019" w:tentative="1">
      <w:start w:val="1"/>
      <w:numFmt w:val="lowerLetter"/>
      <w:lvlText w:val="%5."/>
      <w:lvlJc w:val="left"/>
      <w:pPr>
        <w:ind w:left="7919" w:hanging="360"/>
      </w:pPr>
    </w:lvl>
    <w:lvl w:ilvl="5" w:tplc="101A001B" w:tentative="1">
      <w:start w:val="1"/>
      <w:numFmt w:val="lowerRoman"/>
      <w:lvlText w:val="%6."/>
      <w:lvlJc w:val="right"/>
      <w:pPr>
        <w:ind w:left="8639" w:hanging="180"/>
      </w:pPr>
    </w:lvl>
    <w:lvl w:ilvl="6" w:tplc="101A000F" w:tentative="1">
      <w:start w:val="1"/>
      <w:numFmt w:val="decimal"/>
      <w:lvlText w:val="%7."/>
      <w:lvlJc w:val="left"/>
      <w:pPr>
        <w:ind w:left="9359" w:hanging="360"/>
      </w:pPr>
    </w:lvl>
    <w:lvl w:ilvl="7" w:tplc="101A0019" w:tentative="1">
      <w:start w:val="1"/>
      <w:numFmt w:val="lowerLetter"/>
      <w:lvlText w:val="%8."/>
      <w:lvlJc w:val="left"/>
      <w:pPr>
        <w:ind w:left="10079" w:hanging="360"/>
      </w:pPr>
    </w:lvl>
    <w:lvl w:ilvl="8" w:tplc="101A001B" w:tentative="1">
      <w:start w:val="1"/>
      <w:numFmt w:val="lowerRoman"/>
      <w:lvlText w:val="%9."/>
      <w:lvlJc w:val="right"/>
      <w:pPr>
        <w:ind w:left="10799" w:hanging="180"/>
      </w:pPr>
    </w:lvl>
  </w:abstractNum>
  <w:abstractNum w:abstractNumId="1" w15:restartNumberingAfterBreak="0">
    <w:nsid w:val="2BA5227A"/>
    <w:multiLevelType w:val="hybridMultilevel"/>
    <w:tmpl w:val="91B657E2"/>
    <w:lvl w:ilvl="0" w:tplc="6CDCA3BA">
      <w:numFmt w:val="bullet"/>
      <w:lvlText w:val="-"/>
      <w:lvlJc w:val="left"/>
      <w:pPr>
        <w:ind w:left="720" w:hanging="360"/>
      </w:pPr>
      <w:rPr>
        <w:rFonts w:ascii="Times New Roman" w:eastAsia="Times New Roman"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2"/>
    <w:rsid w:val="007E26E9"/>
    <w:rsid w:val="0083593B"/>
    <w:rsid w:val="00961175"/>
    <w:rsid w:val="00A0292E"/>
    <w:rsid w:val="00B13E43"/>
    <w:rsid w:val="00B23965"/>
    <w:rsid w:val="00BA2022"/>
    <w:rsid w:val="00BC0F56"/>
    <w:rsid w:val="00CB09B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80534-55E6-4725-88B0-E9CDC3E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22"/>
    <w:pPr>
      <w:spacing w:after="0" w:line="240" w:lineRule="auto"/>
    </w:pPr>
    <w:rPr>
      <w:rFonts w:ascii="Times New Roman" w:eastAsia="Times New Roman" w:hAnsi="Times New Roman" w:cs="Times New Roman"/>
      <w:bCs/>
      <w:lang w:val="hr-HR"/>
    </w:rPr>
  </w:style>
  <w:style w:type="paragraph" w:styleId="Heading1">
    <w:name w:val="heading 1"/>
    <w:aliases w:val="t,1,Section Heading"/>
    <w:basedOn w:val="Normal"/>
    <w:next w:val="Normal"/>
    <w:link w:val="Heading1Char"/>
    <w:uiPriority w:val="9"/>
    <w:qFormat/>
    <w:rsid w:val="00BA2022"/>
    <w:pPr>
      <w:keepNext/>
      <w:outlineLvl w:val="0"/>
    </w:pPr>
    <w:rPr>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 Char,1 Char,Section Heading Char"/>
    <w:basedOn w:val="DefaultParagraphFont"/>
    <w:link w:val="Heading1"/>
    <w:uiPriority w:val="9"/>
    <w:rsid w:val="00BA2022"/>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uiPriority w:val="99"/>
    <w:rsid w:val="00BA2022"/>
    <w:pPr>
      <w:spacing w:after="120"/>
      <w:ind w:firstLine="720"/>
      <w:jc w:val="both"/>
    </w:pPr>
    <w:rPr>
      <w:bCs w:val="0"/>
      <w:color w:val="0000FF"/>
      <w:sz w:val="20"/>
      <w:szCs w:val="20"/>
      <w:lang w:val="en-AU"/>
    </w:rPr>
  </w:style>
  <w:style w:type="character" w:customStyle="1" w:styleId="BodyTextIndentChar">
    <w:name w:val="Body Text Indent Char"/>
    <w:basedOn w:val="DefaultParagraphFont"/>
    <w:link w:val="BodyTextIndent"/>
    <w:uiPriority w:val="99"/>
    <w:rsid w:val="00BA2022"/>
    <w:rPr>
      <w:rFonts w:ascii="Times New Roman" w:eastAsia="Times New Roman" w:hAnsi="Times New Roman" w:cs="Times New Roman"/>
      <w:color w:val="0000FF"/>
      <w:sz w:val="20"/>
      <w:szCs w:val="20"/>
      <w:lang w:val="en-AU"/>
    </w:rPr>
  </w:style>
  <w:style w:type="paragraph" w:styleId="NormalWeb">
    <w:name w:val="Normal (Web)"/>
    <w:basedOn w:val="Normal"/>
    <w:link w:val="NormalWebChar"/>
    <w:uiPriority w:val="99"/>
    <w:rsid w:val="00BA2022"/>
    <w:pPr>
      <w:spacing w:before="100" w:beforeAutospacing="1" w:after="100" w:afterAutospacing="1"/>
    </w:pPr>
    <w:rPr>
      <w:lang w:eastAsia="hr-HR"/>
    </w:rPr>
  </w:style>
  <w:style w:type="paragraph" w:styleId="ListParagraph">
    <w:name w:val="List Paragraph"/>
    <w:basedOn w:val="Normal"/>
    <w:link w:val="ListParagraphChar"/>
    <w:uiPriority w:val="34"/>
    <w:qFormat/>
    <w:rsid w:val="00BA2022"/>
    <w:pPr>
      <w:spacing w:after="200" w:line="276" w:lineRule="auto"/>
      <w:ind w:left="720"/>
      <w:contextualSpacing/>
    </w:pPr>
    <w:rPr>
      <w:rFonts w:ascii="Calibri" w:hAnsi="Calibri"/>
    </w:rPr>
  </w:style>
  <w:style w:type="character" w:customStyle="1" w:styleId="NormalWebChar">
    <w:name w:val="Normal (Web) Char"/>
    <w:link w:val="NormalWeb"/>
    <w:uiPriority w:val="99"/>
    <w:rsid w:val="00BA2022"/>
    <w:rPr>
      <w:rFonts w:ascii="Times New Roman" w:eastAsia="Times New Roman" w:hAnsi="Times New Roman" w:cs="Times New Roman"/>
      <w:bCs/>
      <w:lang w:val="hr-HR" w:eastAsia="hr-HR"/>
    </w:rPr>
  </w:style>
  <w:style w:type="character" w:customStyle="1" w:styleId="ListParagraphChar">
    <w:name w:val="List Paragraph Char"/>
    <w:link w:val="ListParagraph"/>
    <w:uiPriority w:val="34"/>
    <w:locked/>
    <w:rsid w:val="00BA2022"/>
    <w:rPr>
      <w:rFonts w:ascii="Calibri" w:eastAsia="Times New Roman" w:hAnsi="Calibri" w:cs="Times New Roman"/>
      <w:bCs/>
      <w:lang w:val="hr-HR"/>
    </w:rPr>
  </w:style>
  <w:style w:type="paragraph" w:styleId="Header">
    <w:name w:val="header"/>
    <w:basedOn w:val="Normal"/>
    <w:link w:val="HeaderChar"/>
    <w:unhideWhenUsed/>
    <w:rsid w:val="00BA2022"/>
    <w:pPr>
      <w:tabs>
        <w:tab w:val="center" w:pos="4536"/>
        <w:tab w:val="right" w:pos="9072"/>
      </w:tabs>
    </w:pPr>
  </w:style>
  <w:style w:type="character" w:customStyle="1" w:styleId="HeaderChar">
    <w:name w:val="Header Char"/>
    <w:basedOn w:val="DefaultParagraphFont"/>
    <w:link w:val="Header"/>
    <w:uiPriority w:val="99"/>
    <w:rsid w:val="00BA2022"/>
    <w:rPr>
      <w:rFonts w:ascii="Times New Roman" w:eastAsia="Times New Roman" w:hAnsi="Times New Roman" w:cs="Times New Roman"/>
      <w:bCs/>
      <w:lang w:val="hr-HR"/>
    </w:rPr>
  </w:style>
  <w:style w:type="paragraph" w:styleId="Footer">
    <w:name w:val="footer"/>
    <w:basedOn w:val="Normal"/>
    <w:link w:val="FooterChar"/>
    <w:uiPriority w:val="99"/>
    <w:unhideWhenUsed/>
    <w:rsid w:val="00BA2022"/>
    <w:pPr>
      <w:tabs>
        <w:tab w:val="center" w:pos="4536"/>
        <w:tab w:val="right" w:pos="9072"/>
      </w:tabs>
    </w:pPr>
  </w:style>
  <w:style w:type="character" w:customStyle="1" w:styleId="FooterChar">
    <w:name w:val="Footer Char"/>
    <w:basedOn w:val="DefaultParagraphFont"/>
    <w:link w:val="Footer"/>
    <w:uiPriority w:val="99"/>
    <w:rsid w:val="00BA2022"/>
    <w:rPr>
      <w:rFonts w:ascii="Times New Roman" w:eastAsia="Times New Roman" w:hAnsi="Times New Roman" w:cs="Times New Roman"/>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EPBiH</dc:creator>
  <cp:keywords/>
  <dc:description/>
  <cp:lastModifiedBy>Amela Cikotic</cp:lastModifiedBy>
  <cp:revision>2</cp:revision>
  <dcterms:created xsi:type="dcterms:W3CDTF">2017-07-24T11:03:00Z</dcterms:created>
  <dcterms:modified xsi:type="dcterms:W3CDTF">2017-07-24T11:03:00Z</dcterms:modified>
</cp:coreProperties>
</file>